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F22E" w14:textId="77777777" w:rsidR="002F5C3E" w:rsidRPr="00BA3E42" w:rsidRDefault="002F5C3E" w:rsidP="002F5C3E">
      <w:pPr>
        <w:pStyle w:val="NoSpacing"/>
        <w:jc w:val="center"/>
        <w:rPr>
          <w:sz w:val="24"/>
          <w:szCs w:val="24"/>
        </w:rPr>
      </w:pPr>
      <w:r w:rsidRPr="00BA3E42">
        <w:rPr>
          <w:sz w:val="24"/>
          <w:szCs w:val="24"/>
        </w:rPr>
        <w:t>ALL-WALS Agenda Outline</w:t>
      </w:r>
    </w:p>
    <w:p w14:paraId="78D8C9F7" w14:textId="77777777" w:rsidR="002F5C3E" w:rsidRPr="00BA3E42" w:rsidRDefault="0017493A" w:rsidP="002F5C3E">
      <w:pPr>
        <w:pStyle w:val="NoSpacing"/>
        <w:jc w:val="center"/>
        <w:rPr>
          <w:sz w:val="24"/>
          <w:szCs w:val="24"/>
        </w:rPr>
      </w:pPr>
      <w:r>
        <w:rPr>
          <w:sz w:val="24"/>
          <w:szCs w:val="24"/>
        </w:rPr>
        <w:t>Ripon</w:t>
      </w:r>
      <w:r w:rsidR="00411843">
        <w:rPr>
          <w:sz w:val="24"/>
          <w:szCs w:val="24"/>
        </w:rPr>
        <w:t>’s</w:t>
      </w:r>
      <w:r w:rsidR="002F5C3E" w:rsidRPr="00BA3E42">
        <w:rPr>
          <w:sz w:val="24"/>
          <w:szCs w:val="24"/>
        </w:rPr>
        <w:t xml:space="preserve"> Public Library</w:t>
      </w:r>
    </w:p>
    <w:p w14:paraId="2FC90137" w14:textId="77777777" w:rsidR="002F5C3E" w:rsidRPr="00BA3E42" w:rsidRDefault="00494417" w:rsidP="002F5C3E">
      <w:pPr>
        <w:pStyle w:val="NoSpacing"/>
        <w:jc w:val="center"/>
        <w:rPr>
          <w:sz w:val="24"/>
          <w:szCs w:val="24"/>
        </w:rPr>
      </w:pPr>
      <w:r>
        <w:rPr>
          <w:sz w:val="24"/>
          <w:szCs w:val="24"/>
        </w:rPr>
        <w:t>March</w:t>
      </w:r>
      <w:r w:rsidR="0017493A">
        <w:rPr>
          <w:sz w:val="24"/>
          <w:szCs w:val="24"/>
        </w:rPr>
        <w:t>29</w:t>
      </w:r>
      <w:r w:rsidR="00411843" w:rsidRPr="00411843">
        <w:rPr>
          <w:sz w:val="24"/>
          <w:szCs w:val="24"/>
          <w:vertAlign w:val="superscript"/>
        </w:rPr>
        <w:t>th</w:t>
      </w:r>
      <w:r w:rsidR="00411843">
        <w:rPr>
          <w:sz w:val="24"/>
          <w:szCs w:val="24"/>
        </w:rPr>
        <w:t>,</w:t>
      </w:r>
      <w:r w:rsidR="002F5C3E" w:rsidRPr="00BA3E42">
        <w:rPr>
          <w:sz w:val="24"/>
          <w:szCs w:val="24"/>
        </w:rPr>
        <w:t xml:space="preserve"> 201</w:t>
      </w:r>
      <w:r>
        <w:rPr>
          <w:sz w:val="24"/>
          <w:szCs w:val="24"/>
        </w:rPr>
        <w:t>6</w:t>
      </w:r>
    </w:p>
    <w:p w14:paraId="115DDB63" w14:textId="77777777" w:rsidR="00E22CF9" w:rsidRDefault="002F5C3E" w:rsidP="002F5C3E">
      <w:pPr>
        <w:pStyle w:val="NormalWeb"/>
        <w:rPr>
          <w:rFonts w:ascii="Calibri" w:eastAsia="Calibri" w:hAnsi="Calibri"/>
          <w:b/>
        </w:rPr>
      </w:pPr>
      <w:bookmarkStart w:id="0" w:name="_GoBack"/>
      <w:bookmarkEnd w:id="0"/>
      <w:r w:rsidRPr="00BA3E42">
        <w:rPr>
          <w:rFonts w:ascii="Calibri" w:eastAsia="Calibri" w:hAnsi="Calibri"/>
          <w:b/>
        </w:rPr>
        <w:t>9:00 – Coffee &amp; Conversation</w:t>
      </w:r>
    </w:p>
    <w:p w14:paraId="58B61BD0" w14:textId="77777777" w:rsidR="00E22CF9" w:rsidRDefault="00EA71C6" w:rsidP="002F5C3E">
      <w:pPr>
        <w:pStyle w:val="NormalWeb"/>
        <w:rPr>
          <w:rFonts w:ascii="Calibri" w:eastAsia="Calibri" w:hAnsi="Calibri"/>
          <w:b/>
        </w:rPr>
      </w:pPr>
      <w:r>
        <w:rPr>
          <w:rFonts w:ascii="Calibri" w:eastAsia="Calibri" w:hAnsi="Calibri"/>
          <w:b/>
        </w:rPr>
        <w:t>10</w:t>
      </w:r>
      <w:r w:rsidR="002F5C3E" w:rsidRPr="00BA3E42">
        <w:rPr>
          <w:rFonts w:ascii="Calibri" w:eastAsia="Calibri" w:hAnsi="Calibri"/>
          <w:b/>
        </w:rPr>
        <w:t>:30-12:00</w:t>
      </w:r>
      <w:r w:rsidR="00697A5E">
        <w:rPr>
          <w:rFonts w:ascii="Calibri" w:eastAsia="Calibri" w:hAnsi="Calibri"/>
          <w:b/>
        </w:rPr>
        <w:t xml:space="preserve"> –</w:t>
      </w:r>
      <w:r w:rsidR="002F5C3E" w:rsidRPr="00BA3E42">
        <w:rPr>
          <w:rFonts w:ascii="Calibri" w:eastAsia="Calibri" w:hAnsi="Calibri"/>
          <w:b/>
        </w:rPr>
        <w:t xml:space="preserve"> The </w:t>
      </w:r>
      <w:r>
        <w:rPr>
          <w:rFonts w:ascii="Calibri" w:eastAsia="Calibri" w:hAnsi="Calibri"/>
          <w:b/>
        </w:rPr>
        <w:t xml:space="preserve">Rest of the </w:t>
      </w:r>
      <w:r w:rsidR="002F5C3E" w:rsidRPr="00BA3E42">
        <w:rPr>
          <w:rFonts w:ascii="Calibri" w:eastAsia="Calibri" w:hAnsi="Calibri"/>
          <w:b/>
        </w:rPr>
        <w:t>Meeting</w:t>
      </w:r>
    </w:p>
    <w:p w14:paraId="5D55D2E7" w14:textId="77777777" w:rsidR="00E22CF9" w:rsidRPr="00E22CF9" w:rsidRDefault="00E22CF9" w:rsidP="00E22CF9">
      <w:pPr>
        <w:pStyle w:val="NormalWeb"/>
        <w:rPr>
          <w:rFonts w:ascii="Calibri" w:eastAsia="Calibri" w:hAnsi="Calibri"/>
          <w:b/>
        </w:rPr>
      </w:pPr>
      <w:r w:rsidRPr="00E22CF9">
        <w:rPr>
          <w:rFonts w:ascii="Calibri" w:eastAsia="Calibri" w:hAnsi="Calibri"/>
          <w:noProof/>
          <w:sz w:val="22"/>
          <w:szCs w:val="22"/>
        </w:rPr>
        <w:drawing>
          <wp:inline distT="0" distB="0" distL="0" distR="0" wp14:anchorId="6156FC97" wp14:editId="61251754">
            <wp:extent cx="4133850" cy="7524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88C7AD" w14:textId="77777777" w:rsidR="002F5C3E" w:rsidRPr="00494350" w:rsidRDefault="00411843" w:rsidP="00494350">
      <w:pPr>
        <w:pStyle w:val="ListParagraph"/>
        <w:numPr>
          <w:ilvl w:val="0"/>
          <w:numId w:val="25"/>
        </w:numPr>
        <w:ind w:left="360"/>
        <w:rPr>
          <w:b/>
        </w:rPr>
      </w:pPr>
      <w:r w:rsidRPr="00494350">
        <w:rPr>
          <w:b/>
        </w:rPr>
        <w:t>Recap</w:t>
      </w:r>
      <w:r w:rsidR="00EA71C6" w:rsidRPr="00494350">
        <w:rPr>
          <w:b/>
        </w:rPr>
        <w:t>/Update from</w:t>
      </w:r>
      <w:r w:rsidR="002F5C3E" w:rsidRPr="00494350">
        <w:rPr>
          <w:b/>
        </w:rPr>
        <w:t xml:space="preserve"> </w:t>
      </w:r>
      <w:r w:rsidR="00BC6780" w:rsidRPr="00494350">
        <w:rPr>
          <w:b/>
        </w:rPr>
        <w:t>Sept 29</w:t>
      </w:r>
      <w:r w:rsidR="00104383" w:rsidRPr="00494350">
        <w:rPr>
          <w:b/>
        </w:rPr>
        <w:t xml:space="preserve">th </w:t>
      </w:r>
      <w:r w:rsidR="002F5C3E" w:rsidRPr="00494350">
        <w:rPr>
          <w:b/>
        </w:rPr>
        <w:t>2015</w:t>
      </w:r>
      <w:r w:rsidR="00C10586" w:rsidRPr="00494350">
        <w:rPr>
          <w:b/>
        </w:rPr>
        <w:t>:</w:t>
      </w:r>
    </w:p>
    <w:p w14:paraId="5A6116EE" w14:textId="77777777" w:rsidR="00BC6780" w:rsidRPr="00494350" w:rsidRDefault="00BC6780" w:rsidP="00375F36">
      <w:r w:rsidRPr="00494350">
        <w:t>Placing Holds when all copies are LH. A couple of options:</w:t>
      </w:r>
    </w:p>
    <w:p w14:paraId="59B9958E" w14:textId="77777777" w:rsidR="00BC6780" w:rsidRPr="00494350" w:rsidRDefault="00BC6780" w:rsidP="00494350">
      <w:pPr>
        <w:pStyle w:val="ListParagraph"/>
        <w:numPr>
          <w:ilvl w:val="1"/>
          <w:numId w:val="25"/>
        </w:numPr>
        <w:ind w:left="720"/>
      </w:pPr>
      <w:r w:rsidRPr="00494350">
        <w:t xml:space="preserve">Place a title hold and tell the patron to be patient. </w:t>
      </w:r>
    </w:p>
    <w:p w14:paraId="3FAB5468" w14:textId="77777777" w:rsidR="00BC6780" w:rsidRPr="00494350" w:rsidRDefault="00BC6780" w:rsidP="00494350">
      <w:pPr>
        <w:pStyle w:val="ListParagraph"/>
        <w:numPr>
          <w:ilvl w:val="1"/>
          <w:numId w:val="25"/>
        </w:numPr>
        <w:ind w:left="720"/>
      </w:pPr>
      <w:r w:rsidRPr="00494350">
        <w:t>Order your own copy. Place a title hold and tell the patron to be patient.</w:t>
      </w:r>
    </w:p>
    <w:p w14:paraId="2AD2023C" w14:textId="77777777" w:rsidR="00BC6780" w:rsidRPr="00494350" w:rsidRDefault="00BC6780" w:rsidP="00494350">
      <w:pPr>
        <w:pStyle w:val="ListParagraph"/>
        <w:numPr>
          <w:ilvl w:val="1"/>
          <w:numId w:val="25"/>
        </w:numPr>
        <w:ind w:left="720"/>
      </w:pPr>
      <w:r w:rsidRPr="00494350">
        <w:t>Call the library in question and ask them if they are willing to place the hold for your patron at their Workflows station and change the pickup library to your library.</w:t>
      </w:r>
    </w:p>
    <w:p w14:paraId="55AC7337" w14:textId="77777777" w:rsidR="00BC6780" w:rsidRPr="00494350" w:rsidRDefault="00BC6780" w:rsidP="00494350">
      <w:pPr>
        <w:pStyle w:val="ListParagraph"/>
        <w:numPr>
          <w:ilvl w:val="1"/>
          <w:numId w:val="25"/>
        </w:numPr>
        <w:ind w:left="720"/>
      </w:pPr>
      <w:r w:rsidRPr="00494350">
        <w:t>Call Kathy Grace and ask her to put a Winnefox ON-ORDER copy on the record. Place a title hold and tell the patron to be patient.</w:t>
      </w:r>
    </w:p>
    <w:p w14:paraId="53CCE064" w14:textId="77777777" w:rsidR="00BC6780" w:rsidRPr="00494350" w:rsidRDefault="00BC6780" w:rsidP="00494350"/>
    <w:p w14:paraId="75C94D3E" w14:textId="77777777" w:rsidR="00BC6780" w:rsidRPr="00494350" w:rsidRDefault="00EA71C6" w:rsidP="00494350">
      <w:r w:rsidRPr="00494350">
        <w:rPr>
          <w:b/>
          <w:highlight w:val="yellow"/>
        </w:rPr>
        <w:t>UPDATE</w:t>
      </w:r>
      <w:r w:rsidRPr="00494350">
        <w:rPr>
          <w:b/>
        </w:rPr>
        <w:t>--</w:t>
      </w:r>
      <w:r w:rsidR="00BC6780" w:rsidRPr="00494350">
        <w:rPr>
          <w:b/>
        </w:rPr>
        <w:t>There is now the option of ONORDER-LH item type.</w:t>
      </w:r>
      <w:r w:rsidR="00BC6780" w:rsidRPr="00494350">
        <w:t xml:space="preserve"> This allows your patrons to place holds on your library’s ON-Order copies w/o them getting stuck on hold.</w:t>
      </w:r>
    </w:p>
    <w:p w14:paraId="46A53976" w14:textId="77777777" w:rsidR="00EA71C6" w:rsidRPr="00494350" w:rsidRDefault="00BC6780" w:rsidP="00494350">
      <w:r w:rsidRPr="00494350">
        <w:t>Do not place an item specific hold on the Winnefox ON-ORDER copy.</w:t>
      </w:r>
    </w:p>
    <w:p w14:paraId="4B9A3A1C" w14:textId="77777777" w:rsidR="006A3709" w:rsidRPr="00494350" w:rsidRDefault="006A3709" w:rsidP="00494350">
      <w:pPr>
        <w:pStyle w:val="ListParagraph"/>
        <w:numPr>
          <w:ilvl w:val="0"/>
          <w:numId w:val="25"/>
        </w:numPr>
        <w:ind w:left="360"/>
      </w:pPr>
      <w:r w:rsidRPr="00494350">
        <w:rPr>
          <w:b/>
        </w:rPr>
        <w:t>Pharos Again.</w:t>
      </w:r>
      <w:r w:rsidRPr="00494350">
        <w:t xml:space="preserve">  Pete has set up a 2nd Pharos server with the same setting as the original server—ie, will stop BLOCKED patrons (whether they owe $$ or Expired card, whatever)</w:t>
      </w:r>
      <w:r w:rsidR="00E60502" w:rsidRPr="00494350">
        <w:t>.  If you want to switch your library (or just a couple of stations in your library), let Pete know.</w:t>
      </w:r>
    </w:p>
    <w:p w14:paraId="76B420A1" w14:textId="77777777" w:rsidR="00494350" w:rsidRDefault="00494350" w:rsidP="00494350">
      <w:pPr>
        <w:rPr>
          <w:highlight w:val="yellow"/>
        </w:rPr>
      </w:pPr>
    </w:p>
    <w:p w14:paraId="7754C63B" w14:textId="77777777" w:rsidR="00EA71C6" w:rsidRPr="00494350" w:rsidRDefault="00EA71C6" w:rsidP="00494350">
      <w:r w:rsidRPr="00494350">
        <w:rPr>
          <w:highlight w:val="yellow"/>
        </w:rPr>
        <w:t>UPDATE</w:t>
      </w:r>
      <w:r w:rsidRPr="00494350">
        <w:t xml:space="preserve"> – Markesan’s board has decided to discontinue using Pharos. Do we still need a 2nd server?</w:t>
      </w:r>
    </w:p>
    <w:p w14:paraId="0A45CE7B" w14:textId="77777777" w:rsidR="00DB727E" w:rsidRPr="00494350" w:rsidRDefault="00BF4E53" w:rsidP="00494350">
      <w:pPr>
        <w:pStyle w:val="ListParagraph"/>
        <w:numPr>
          <w:ilvl w:val="0"/>
          <w:numId w:val="25"/>
        </w:numPr>
        <w:ind w:left="360"/>
      </w:pPr>
      <w:r w:rsidRPr="00494350">
        <w:rPr>
          <w:b/>
        </w:rPr>
        <w:t>System Users</w:t>
      </w:r>
      <w:r w:rsidR="00BD2D43" w:rsidRPr="00494350">
        <w:t>—</w:t>
      </w:r>
      <w:r w:rsidRPr="00494350">
        <w:t xml:space="preserve">There are a lot of </w:t>
      </w:r>
      <w:r w:rsidR="009D732F" w:rsidRPr="00494350">
        <w:t>“user records”</w:t>
      </w:r>
      <w:r w:rsidRPr="00494350">
        <w:t xml:space="preserve"> i</w:t>
      </w:r>
      <w:r w:rsidR="009D732F" w:rsidRPr="00494350">
        <w:t>n the system that are NOT patrons—they are users that the system requires to run</w:t>
      </w:r>
      <w:r w:rsidRPr="00494350">
        <w:t>, and are NOT to be used for anything ever.  These are users that have names like “NE</w:t>
      </w:r>
      <w:r w:rsidR="009D732F" w:rsidRPr="00494350">
        <w:t>ENAH Technical Services”</w:t>
      </w:r>
      <w:r w:rsidRPr="00494350">
        <w:t xml:space="preserve"> or “BERLIN Circulation” or “</w:t>
      </w:r>
      <w:r w:rsidR="009D732F" w:rsidRPr="00494350">
        <w:t xml:space="preserve">WINNECONNE Public User” or have IDs like OMROPUB, or ME-HOLDS.  </w:t>
      </w:r>
    </w:p>
    <w:p w14:paraId="330F00B4" w14:textId="77777777" w:rsidR="009D732F" w:rsidRPr="00494350" w:rsidRDefault="009D732F" w:rsidP="00494350"/>
    <w:p w14:paraId="619ABFD2" w14:textId="77777777" w:rsidR="00676FF7" w:rsidRPr="00676FF7" w:rsidRDefault="00676FF7" w:rsidP="00494350">
      <w:pPr>
        <w:pStyle w:val="ListParagraph"/>
        <w:numPr>
          <w:ilvl w:val="0"/>
          <w:numId w:val="25"/>
        </w:numPr>
        <w:ind w:left="360"/>
      </w:pPr>
      <w:r w:rsidRPr="00494350">
        <w:rPr>
          <w:b/>
        </w:rPr>
        <w:t>Home Location is for an item’s Location –</w:t>
      </w:r>
      <w:r w:rsidRPr="00494350">
        <w:t xml:space="preserve"> It is used to tell the patron where in your library to look for the item. So, if you inter-shelve your JBK-N-CDs in your Picture Book section, give those</w:t>
      </w:r>
      <w:r>
        <w:t xml:space="preserve"> items a Home Location of JPICTURE. If your “learn a foreign language” CDs are in your non-fiction section, give them a Home Location of NONFICTION. </w:t>
      </w:r>
    </w:p>
    <w:p w14:paraId="08BDD19B" w14:textId="77777777" w:rsidR="00676FF7" w:rsidRDefault="00676FF7" w:rsidP="00676FF7">
      <w:pPr>
        <w:pStyle w:val="NoSpacing"/>
        <w:rPr>
          <w:b/>
          <w:sz w:val="24"/>
          <w:szCs w:val="24"/>
        </w:rPr>
      </w:pPr>
    </w:p>
    <w:p w14:paraId="751ED383" w14:textId="77777777" w:rsidR="00676FF7" w:rsidRDefault="00676FF7" w:rsidP="00676FF7">
      <w:pPr>
        <w:pStyle w:val="NoSpacing"/>
        <w:rPr>
          <w:sz w:val="24"/>
          <w:szCs w:val="24"/>
        </w:rPr>
      </w:pPr>
      <w:r>
        <w:rPr>
          <w:sz w:val="24"/>
          <w:szCs w:val="24"/>
        </w:rPr>
        <w:t xml:space="preserve">Previous practice was to add whatever new Home Location a library wanted without much thought because it was relatively easy to do.  We now have over 400 Home Locations.  Many are almost empty, or only have about 10 items in that location.  We </w:t>
      </w:r>
      <w:r w:rsidR="00494350">
        <w:rPr>
          <w:sz w:val="24"/>
          <w:szCs w:val="24"/>
        </w:rPr>
        <w:t>also h</w:t>
      </w:r>
      <w:r>
        <w:rPr>
          <w:sz w:val="24"/>
          <w:szCs w:val="24"/>
        </w:rPr>
        <w:t xml:space="preserve">ave some that </w:t>
      </w:r>
      <w:r w:rsidR="00ED26D1">
        <w:rPr>
          <w:sz w:val="24"/>
          <w:szCs w:val="24"/>
        </w:rPr>
        <w:t xml:space="preserve">are </w:t>
      </w:r>
      <w:r w:rsidR="00494350">
        <w:rPr>
          <w:sz w:val="24"/>
          <w:szCs w:val="24"/>
        </w:rPr>
        <w:t>nearly identical</w:t>
      </w:r>
      <w:r w:rsidR="00ED26D1">
        <w:rPr>
          <w:sz w:val="24"/>
          <w:szCs w:val="24"/>
        </w:rPr>
        <w:t xml:space="preserve">. </w:t>
      </w:r>
    </w:p>
    <w:p w14:paraId="3AA54F3D" w14:textId="77777777" w:rsidR="00ED26D1" w:rsidRDefault="00ED26D1" w:rsidP="00676FF7">
      <w:pPr>
        <w:pStyle w:val="NoSpacing"/>
        <w:rPr>
          <w:sz w:val="24"/>
          <w:szCs w:val="24"/>
        </w:rPr>
      </w:pPr>
    </w:p>
    <w:p w14:paraId="72DD9A5E" w14:textId="2AC80A2F" w:rsidR="00DB727E" w:rsidRDefault="00ED26D1" w:rsidP="009B77AD">
      <w:pPr>
        <w:pStyle w:val="NoSpacing"/>
        <w:rPr>
          <w:sz w:val="24"/>
          <w:szCs w:val="24"/>
        </w:rPr>
      </w:pPr>
      <w:r>
        <w:rPr>
          <w:sz w:val="24"/>
          <w:szCs w:val="24"/>
        </w:rPr>
        <w:t xml:space="preserve">This multiplicity of Home Locs makes it harder for the folks doing the barcoding to select the correct value, it increases the likelihood of mistakes, and it doesn’t really help the patron find the item.   </w:t>
      </w:r>
      <w:r w:rsidR="009B77AD">
        <w:rPr>
          <w:sz w:val="24"/>
          <w:szCs w:val="24"/>
        </w:rPr>
        <w:t>It might help the staff know where the item goes</w:t>
      </w:r>
      <w:r w:rsidR="00C50AFE">
        <w:rPr>
          <w:sz w:val="24"/>
          <w:szCs w:val="24"/>
        </w:rPr>
        <w:t xml:space="preserve"> </w:t>
      </w:r>
      <w:r w:rsidR="00894E1B">
        <w:rPr>
          <w:sz w:val="24"/>
          <w:szCs w:val="24"/>
        </w:rPr>
        <w:t xml:space="preserve">when shelving; but helping the few staff at your library which know your collection the best, is superseded by the many other staff at many other libraries having to wade through the long list.   </w:t>
      </w:r>
      <w:r>
        <w:rPr>
          <w:sz w:val="24"/>
          <w:szCs w:val="24"/>
        </w:rPr>
        <w:t xml:space="preserve">When there are enough items in a collection so that the collection needs its own space, </w:t>
      </w:r>
      <w:r w:rsidR="00290932">
        <w:rPr>
          <w:sz w:val="24"/>
          <w:szCs w:val="24"/>
        </w:rPr>
        <w:t xml:space="preserve">or when multiple libraries need a similar collection, </w:t>
      </w:r>
      <w:r>
        <w:rPr>
          <w:sz w:val="24"/>
          <w:szCs w:val="24"/>
        </w:rPr>
        <w:t xml:space="preserve">then we can think about creating a new Home Location.  </w:t>
      </w:r>
    </w:p>
    <w:p w14:paraId="3A7805BB" w14:textId="77777777" w:rsidR="00456C3F" w:rsidRDefault="00456C3F" w:rsidP="009B77AD">
      <w:pPr>
        <w:pStyle w:val="NoSpacing"/>
        <w:rPr>
          <w:sz w:val="24"/>
          <w:szCs w:val="24"/>
        </w:rPr>
      </w:pPr>
    </w:p>
    <w:p w14:paraId="29809AE5" w14:textId="7BB87873" w:rsidR="00456C3F" w:rsidRPr="00EA3728" w:rsidRDefault="00456C3F" w:rsidP="00456C3F">
      <w:pPr>
        <w:pStyle w:val="NoSpacing"/>
        <w:numPr>
          <w:ilvl w:val="0"/>
          <w:numId w:val="25"/>
        </w:numPr>
        <w:tabs>
          <w:tab w:val="left" w:pos="360"/>
        </w:tabs>
        <w:ind w:left="360"/>
        <w:rPr>
          <w:b/>
          <w:sz w:val="24"/>
          <w:szCs w:val="24"/>
        </w:rPr>
      </w:pPr>
      <w:r w:rsidRPr="00F071E4">
        <w:rPr>
          <w:b/>
          <w:sz w:val="24"/>
          <w:szCs w:val="24"/>
        </w:rPr>
        <w:t>Discard vs Withdrawn</w:t>
      </w:r>
      <w:r w:rsidR="00F071E4">
        <w:rPr>
          <w:b/>
          <w:sz w:val="24"/>
          <w:szCs w:val="24"/>
        </w:rPr>
        <w:t xml:space="preserve"> </w:t>
      </w:r>
      <w:r w:rsidR="00F071E4">
        <w:rPr>
          <w:sz w:val="24"/>
          <w:szCs w:val="24"/>
        </w:rPr>
        <w:t xml:space="preserve">– </w:t>
      </w:r>
      <w:r w:rsidR="00EA3728">
        <w:rPr>
          <w:sz w:val="24"/>
          <w:szCs w:val="24"/>
        </w:rPr>
        <w:t>DISCARD is a current location set by the system as part of the semi-annual maintenance reports.  No library should ever use the DISCARD location for anything.  WITHDRAWN is a current location assigned when someone checks the item out to their library’s WD user.  No one should ever change an item’s location to WITHDRAWN manually.</w:t>
      </w:r>
    </w:p>
    <w:p w14:paraId="541892E3" w14:textId="77777777" w:rsidR="00EA3728" w:rsidRPr="00F071E4" w:rsidRDefault="00EA3728" w:rsidP="00EA3728">
      <w:pPr>
        <w:pStyle w:val="NoSpacing"/>
        <w:tabs>
          <w:tab w:val="left" w:pos="360"/>
        </w:tabs>
        <w:ind w:left="360"/>
        <w:rPr>
          <w:b/>
          <w:sz w:val="24"/>
          <w:szCs w:val="24"/>
        </w:rPr>
      </w:pPr>
    </w:p>
    <w:p w14:paraId="45C3135D" w14:textId="51768A04" w:rsidR="00456C3F" w:rsidRPr="00EA3728" w:rsidRDefault="00456C3F" w:rsidP="00456C3F">
      <w:pPr>
        <w:pStyle w:val="NoSpacing"/>
        <w:numPr>
          <w:ilvl w:val="0"/>
          <w:numId w:val="25"/>
        </w:numPr>
        <w:ind w:left="360"/>
        <w:rPr>
          <w:b/>
          <w:sz w:val="24"/>
          <w:szCs w:val="24"/>
        </w:rPr>
      </w:pPr>
      <w:r w:rsidRPr="00EA3728">
        <w:rPr>
          <w:b/>
          <w:sz w:val="24"/>
          <w:szCs w:val="24"/>
        </w:rPr>
        <w:t>MISSHOLD vs MISSING</w:t>
      </w:r>
      <w:r w:rsidR="00EA3728">
        <w:rPr>
          <w:b/>
          <w:sz w:val="24"/>
          <w:szCs w:val="24"/>
        </w:rPr>
        <w:t xml:space="preserve"> </w:t>
      </w:r>
      <w:r w:rsidR="00EA3728">
        <w:rPr>
          <w:sz w:val="24"/>
          <w:szCs w:val="24"/>
        </w:rPr>
        <w:t>– The MISSHOLD report gets run every Wednesday for items that are missing from the Holds shelf</w:t>
      </w:r>
      <w:r w:rsidR="00EA3728" w:rsidRPr="00EA3728">
        <w:rPr>
          <w:sz w:val="24"/>
          <w:szCs w:val="24"/>
        </w:rPr>
        <w:t xml:space="preserve"> </w:t>
      </w:r>
      <w:r w:rsidR="00EA3728">
        <w:rPr>
          <w:sz w:val="24"/>
          <w:szCs w:val="24"/>
        </w:rPr>
        <w:t>for more than 6 weeks. These are items that would have been on your Clean Holds Shelf report (because the patron either canceled the hold or never picked them up), but you couldn’t find them to clear them.  MISSING is for everything else that goes AWOL.</w:t>
      </w:r>
    </w:p>
    <w:p w14:paraId="67CABE42" w14:textId="77777777" w:rsidR="00456C3F" w:rsidRDefault="00456C3F" w:rsidP="009B77AD">
      <w:pPr>
        <w:pStyle w:val="NoSpacing"/>
        <w:rPr>
          <w:sz w:val="24"/>
          <w:szCs w:val="24"/>
        </w:rPr>
      </w:pPr>
    </w:p>
    <w:p w14:paraId="67F1E442" w14:textId="77777777" w:rsidR="009B77AD" w:rsidRPr="00676FF7" w:rsidRDefault="009B77AD" w:rsidP="009B77AD">
      <w:pPr>
        <w:pStyle w:val="NoSpacing"/>
        <w:rPr>
          <w:b/>
          <w:sz w:val="24"/>
          <w:szCs w:val="24"/>
        </w:rPr>
      </w:pPr>
    </w:p>
    <w:p w14:paraId="45CEA299" w14:textId="77777777" w:rsidR="002F5C3E" w:rsidRPr="00BA3E42" w:rsidRDefault="00494350" w:rsidP="00494350">
      <w:pPr>
        <w:pStyle w:val="NoSpacing"/>
        <w:tabs>
          <w:tab w:val="left" w:pos="7590"/>
        </w:tabs>
        <w:rPr>
          <w:sz w:val="24"/>
          <w:szCs w:val="24"/>
        </w:rPr>
      </w:pPr>
      <w:r>
        <w:rPr>
          <w:noProof/>
        </w:rPr>
        <w:drawing>
          <wp:inline distT="0" distB="0" distL="0" distR="0" wp14:anchorId="33274BB2" wp14:editId="058FC821">
            <wp:extent cx="2076450" cy="763270"/>
            <wp:effectExtent l="0" t="0" r="0" b="0"/>
            <wp:docPr id="11" name="Picture 11" descr="Image result for images play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play ni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2763" cy="772942"/>
                    </a:xfrm>
                    <a:prstGeom prst="rect">
                      <a:avLst/>
                    </a:prstGeom>
                    <a:noFill/>
                    <a:ln>
                      <a:noFill/>
                    </a:ln>
                  </pic:spPr>
                </pic:pic>
              </a:graphicData>
            </a:graphic>
          </wp:inline>
        </w:drawing>
      </w:r>
    </w:p>
    <w:p w14:paraId="2340B3A1" w14:textId="77777777" w:rsidR="001427DF" w:rsidRDefault="001427DF" w:rsidP="00BB6834">
      <w:pPr>
        <w:pStyle w:val="NoSpacing"/>
      </w:pPr>
    </w:p>
    <w:p w14:paraId="0437FE7C" w14:textId="76216655" w:rsidR="00BB6834" w:rsidRPr="00E84CE5" w:rsidRDefault="00BB6834" w:rsidP="00BB6834">
      <w:pPr>
        <w:pStyle w:val="NoSpacing"/>
        <w:numPr>
          <w:ilvl w:val="0"/>
          <w:numId w:val="26"/>
        </w:numPr>
        <w:ind w:left="360"/>
        <w:rPr>
          <w:b/>
        </w:rPr>
      </w:pPr>
      <w:r>
        <w:rPr>
          <w:b/>
        </w:rPr>
        <w:t>Please remind staff to sign/date notes, emails</w:t>
      </w:r>
      <w:r>
        <w:t xml:space="preserve"> – We get emails from “Oshkosh Information Desk” or “Menasha Reference” but without a name.  It makes it hard for us at WALS to follow up if we don’t know who</w:t>
      </w:r>
      <w:r w:rsidR="003764D1">
        <w:t>m</w:t>
      </w:r>
      <w:r>
        <w:t xml:space="preserve"> to contact.   Same goes for notes on materials being shipped between libraries, and notes put in the patron record. Initials aren’t always enough—esp. in notes that get seen by staff at other libraries. “LD” could be Linda DeNell from GreenLake, but it might just as easily be Lori DeHaan from Oakfield, </w:t>
      </w:r>
      <w:r w:rsidR="00AA74E3">
        <w:t xml:space="preserve">or </w:t>
      </w:r>
      <w:r>
        <w:t>Linda DeCramer from Ripon.</w:t>
      </w:r>
      <w:r w:rsidR="00456C3F">
        <w:t xml:space="preserve">  </w:t>
      </w:r>
    </w:p>
    <w:p w14:paraId="732A8A19" w14:textId="77777777" w:rsidR="00E84CE5" w:rsidRPr="00E84CE5" w:rsidRDefault="00E84CE5" w:rsidP="00E84CE5">
      <w:pPr>
        <w:pStyle w:val="NoSpacing"/>
        <w:ind w:left="360"/>
        <w:rPr>
          <w:b/>
        </w:rPr>
      </w:pPr>
    </w:p>
    <w:p w14:paraId="4200E3FB" w14:textId="77777777" w:rsidR="00E84CE5" w:rsidRPr="00EC54C4" w:rsidRDefault="00E84CE5" w:rsidP="00BB6834">
      <w:pPr>
        <w:pStyle w:val="NoSpacing"/>
        <w:numPr>
          <w:ilvl w:val="0"/>
          <w:numId w:val="26"/>
        </w:numPr>
        <w:ind w:left="360"/>
        <w:rPr>
          <w:b/>
        </w:rPr>
      </w:pPr>
      <w:r>
        <w:rPr>
          <w:b/>
        </w:rPr>
        <w:t>Please send as much info as possible</w:t>
      </w:r>
      <w:r>
        <w:t xml:space="preserve">—Barcodes, </w:t>
      </w:r>
      <w:r w:rsidRPr="002B5170">
        <w:rPr>
          <w:b/>
          <w:i/>
        </w:rPr>
        <w:t>Barcodes</w:t>
      </w:r>
      <w:r w:rsidRPr="002B5170">
        <w:rPr>
          <w:b/>
        </w:rPr>
        <w:t>,</w:t>
      </w:r>
      <w:r>
        <w:t xml:space="preserve"> Barcodes!   Patron Name, Titles, call nums, descriptions are all helpful also</w:t>
      </w:r>
      <w:r w:rsidRPr="00E84CE5">
        <w:rPr>
          <w:b/>
        </w:rPr>
        <w:t>.</w:t>
      </w:r>
      <w:r>
        <w:rPr>
          <w:b/>
        </w:rPr>
        <w:t xml:space="preserve">   </w:t>
      </w:r>
      <w:r w:rsidRPr="002B5170">
        <w:rPr>
          <w:b/>
          <w:i/>
        </w:rPr>
        <w:t>Dates</w:t>
      </w:r>
      <w:r w:rsidRPr="00E84CE5">
        <w:rPr>
          <w:i/>
        </w:rPr>
        <w:t xml:space="preserve"> </w:t>
      </w:r>
      <w:r>
        <w:t>are great! Date weirdness occurred, Last Activity Date, Date that you called…</w:t>
      </w:r>
      <w:r w:rsidRPr="002B5170">
        <w:rPr>
          <w:b/>
          <w:i/>
        </w:rPr>
        <w:t>Screenshots</w:t>
      </w:r>
      <w:r>
        <w:rPr>
          <w:i/>
        </w:rPr>
        <w:t>!</w:t>
      </w:r>
      <w:r>
        <w:t xml:space="preserve"> A picture is worth 1,000 words….</w:t>
      </w:r>
    </w:p>
    <w:p w14:paraId="3736FA9D" w14:textId="77777777" w:rsidR="00EC54C4" w:rsidRPr="00AA74E3" w:rsidRDefault="00EC54C4" w:rsidP="00EC54C4">
      <w:pPr>
        <w:pStyle w:val="NoSpacing"/>
        <w:ind w:left="360"/>
        <w:rPr>
          <w:b/>
        </w:rPr>
      </w:pPr>
    </w:p>
    <w:p w14:paraId="53391820" w14:textId="77777777" w:rsidR="00AA74E3" w:rsidRPr="00E84CE5" w:rsidRDefault="005F017C" w:rsidP="00BB6834">
      <w:pPr>
        <w:pStyle w:val="NoSpacing"/>
        <w:numPr>
          <w:ilvl w:val="0"/>
          <w:numId w:val="26"/>
        </w:numPr>
        <w:ind w:left="360"/>
        <w:rPr>
          <w:b/>
        </w:rPr>
      </w:pPr>
      <w:r>
        <w:rPr>
          <w:b/>
        </w:rPr>
        <w:t>Err on the side of restraint</w:t>
      </w:r>
      <w:r>
        <w:t xml:space="preserve"> –when modifying other library’s patrons, items, holds, etc. When in doubt, call the library and ask. </w:t>
      </w:r>
    </w:p>
    <w:p w14:paraId="505F5B37" w14:textId="77777777" w:rsidR="00E84CE5" w:rsidRDefault="00E84CE5" w:rsidP="00E84CE5">
      <w:pPr>
        <w:pStyle w:val="ListParagraph"/>
        <w:rPr>
          <w:b/>
        </w:rPr>
      </w:pPr>
    </w:p>
    <w:p w14:paraId="753B33C7" w14:textId="77777777" w:rsidR="00E84CE5" w:rsidRPr="005F017C" w:rsidRDefault="00E84CE5" w:rsidP="00BB6834">
      <w:pPr>
        <w:pStyle w:val="NoSpacing"/>
        <w:numPr>
          <w:ilvl w:val="0"/>
          <w:numId w:val="26"/>
        </w:numPr>
        <w:ind w:left="360"/>
        <w:rPr>
          <w:b/>
        </w:rPr>
      </w:pPr>
      <w:r>
        <w:rPr>
          <w:b/>
        </w:rPr>
        <w:t>‘Fess up quickly</w:t>
      </w:r>
      <w:r>
        <w:t xml:space="preserve"> – There will be reassurance and forgiveness for “oops, I goofed! –I just overwrote someone else’s copy.” </w:t>
      </w:r>
      <w:r w:rsidR="0015610F">
        <w:t xml:space="preserve">There </w:t>
      </w:r>
      <w:r w:rsidR="002B5170">
        <w:t xml:space="preserve">might </w:t>
      </w:r>
      <w:r w:rsidR="0015610F">
        <w:t xml:space="preserve">be an uncomfortable silence after “I </w:t>
      </w:r>
      <w:r w:rsidR="00F1395F">
        <w:t xml:space="preserve">accidentally </w:t>
      </w:r>
      <w:r w:rsidR="0015610F">
        <w:t>overwrote someone else’s copy</w:t>
      </w:r>
      <w:r w:rsidR="002B5170">
        <w:t xml:space="preserve"> yesterday</w:t>
      </w:r>
      <w:r w:rsidR="0015610F">
        <w:t xml:space="preserve"> and then tried to fix it, but </w:t>
      </w:r>
      <w:r w:rsidR="002B5170">
        <w:t>today</w:t>
      </w:r>
      <w:r w:rsidR="0015610F">
        <w:t xml:space="preserve"> </w:t>
      </w:r>
      <w:r w:rsidR="00F1395F">
        <w:t>both copies are gon</w:t>
      </w:r>
      <w:r w:rsidR="002B5170">
        <w:t>e</w:t>
      </w:r>
      <w:r w:rsidR="0015610F">
        <w:t>.”</w:t>
      </w:r>
    </w:p>
    <w:p w14:paraId="7B3E6196" w14:textId="77777777" w:rsidR="005F017C" w:rsidRDefault="005F017C" w:rsidP="005F017C">
      <w:pPr>
        <w:pStyle w:val="ListParagraph"/>
        <w:rPr>
          <w:b/>
        </w:rPr>
      </w:pPr>
    </w:p>
    <w:p w14:paraId="2332A0EB" w14:textId="77777777" w:rsidR="005F017C" w:rsidRPr="00BB6834" w:rsidRDefault="005F017C" w:rsidP="00BB6834">
      <w:pPr>
        <w:pStyle w:val="NoSpacing"/>
        <w:numPr>
          <w:ilvl w:val="0"/>
          <w:numId w:val="26"/>
        </w:numPr>
        <w:ind w:left="360"/>
        <w:rPr>
          <w:b/>
        </w:rPr>
      </w:pPr>
      <w:r>
        <w:rPr>
          <w:b/>
        </w:rPr>
        <w:t>Talk it out amongst yourselves</w:t>
      </w:r>
      <w:r>
        <w:t xml:space="preserve"> – If another library does something that you think they shouldn’t—talk to them directly. I can bring up specific issues at these meetings when there are widespread problems that affect everyone.   But individual cases of “Library X did something I don’t think they should to one of my patrons/items</w:t>
      </w:r>
      <w:r w:rsidR="00291404">
        <w:t>” should</w:t>
      </w:r>
      <w:r>
        <w:t xml:space="preserve"> be resolved between you and the offending library.</w:t>
      </w:r>
    </w:p>
    <w:p w14:paraId="685420B9" w14:textId="77777777" w:rsidR="00BB6834" w:rsidRDefault="00BB6834" w:rsidP="00BB6834">
      <w:pPr>
        <w:rPr>
          <w:sz w:val="24"/>
          <w:szCs w:val="24"/>
        </w:rPr>
      </w:pPr>
    </w:p>
    <w:p w14:paraId="7E7852BD" w14:textId="1467FF9D" w:rsidR="00E905C1" w:rsidRDefault="004F523C" w:rsidP="00BB6834">
      <w:pPr>
        <w:rPr>
          <w:sz w:val="24"/>
          <w:szCs w:val="24"/>
        </w:rPr>
      </w:pPr>
      <w:r>
        <w:rPr>
          <w:noProof/>
          <w:sz w:val="24"/>
          <w:szCs w:val="24"/>
        </w:rPr>
        <w:lastRenderedPageBreak/>
        <w:drawing>
          <wp:anchor distT="0" distB="0" distL="114300" distR="114300" simplePos="0" relativeHeight="251658240" behindDoc="0" locked="0" layoutInCell="1" allowOverlap="1" wp14:anchorId="21033B36" wp14:editId="0CC9E785">
            <wp:simplePos x="0" y="0"/>
            <wp:positionH relativeFrom="column">
              <wp:posOffset>0</wp:posOffset>
            </wp:positionH>
            <wp:positionV relativeFrom="paragraph">
              <wp:posOffset>0</wp:posOffset>
            </wp:positionV>
            <wp:extent cx="2247900" cy="11074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teUnion.png"/>
                    <pic:cNvPicPr/>
                  </pic:nvPicPr>
                  <pic:blipFill>
                    <a:blip r:embed="rId17">
                      <a:extLst>
                        <a:ext uri="{28A0092B-C50C-407E-A947-70E740481C1C}">
                          <a14:useLocalDpi xmlns:a14="http://schemas.microsoft.com/office/drawing/2010/main" val="0"/>
                        </a:ext>
                      </a:extLst>
                    </a:blip>
                    <a:stretch>
                      <a:fillRect/>
                    </a:stretch>
                  </pic:blipFill>
                  <pic:spPr>
                    <a:xfrm>
                      <a:off x="0" y="0"/>
                      <a:ext cx="2247900" cy="1107440"/>
                    </a:xfrm>
                    <a:prstGeom prst="rect">
                      <a:avLst/>
                    </a:prstGeom>
                  </pic:spPr>
                </pic:pic>
              </a:graphicData>
            </a:graphic>
          </wp:anchor>
        </w:drawing>
      </w:r>
      <w:r w:rsidR="008551AA">
        <w:rPr>
          <w:sz w:val="24"/>
          <w:szCs w:val="24"/>
        </w:rPr>
        <w:t xml:space="preserve">  </w:t>
      </w:r>
      <w:r w:rsidR="008551AA" w:rsidRPr="008551AA">
        <w:rPr>
          <w:sz w:val="176"/>
          <w:szCs w:val="24"/>
        </w:rPr>
        <w:t>Is Good!</w:t>
      </w:r>
    </w:p>
    <w:p w14:paraId="3FD2EEBE" w14:textId="77777777" w:rsidR="00BA6837" w:rsidRPr="00BA6837" w:rsidRDefault="00BA6837" w:rsidP="00375F36">
      <w:pPr>
        <w:pStyle w:val="ListParagraph"/>
        <w:numPr>
          <w:ilvl w:val="0"/>
          <w:numId w:val="27"/>
        </w:numPr>
        <w:rPr>
          <w:sz w:val="24"/>
          <w:szCs w:val="24"/>
        </w:rPr>
      </w:pPr>
      <w:r>
        <w:rPr>
          <w:b/>
          <w:sz w:val="24"/>
          <w:szCs w:val="24"/>
        </w:rPr>
        <w:t>Upgrade:</w:t>
      </w:r>
    </w:p>
    <w:p w14:paraId="4844A3DE" w14:textId="1A1DD7B3" w:rsidR="00C24AA3" w:rsidRDefault="00C24AA3" w:rsidP="00375F36">
      <w:pPr>
        <w:pStyle w:val="ListParagraph"/>
        <w:numPr>
          <w:ilvl w:val="1"/>
          <w:numId w:val="27"/>
        </w:numPr>
        <w:rPr>
          <w:sz w:val="24"/>
          <w:szCs w:val="24"/>
        </w:rPr>
      </w:pPr>
      <w:r>
        <w:rPr>
          <w:b/>
          <w:sz w:val="24"/>
          <w:szCs w:val="24"/>
        </w:rPr>
        <w:t>Font Size Changes!</w:t>
      </w:r>
      <w:r>
        <w:rPr>
          <w:sz w:val="24"/>
          <w:szCs w:val="24"/>
        </w:rPr>
        <w:t xml:space="preserve"> </w:t>
      </w:r>
      <w:r w:rsidR="009E38E2">
        <w:rPr>
          <w:sz w:val="24"/>
          <w:szCs w:val="24"/>
        </w:rPr>
        <w:t>If you go to Preferences</w:t>
      </w:r>
      <w:r w:rsidR="009E38E2" w:rsidRPr="009E38E2">
        <w:rPr>
          <w:sz w:val="24"/>
          <w:szCs w:val="24"/>
        </w:rPr>
        <w:sym w:font="Wingdings" w:char="F0E0"/>
      </w:r>
      <w:r w:rsidR="009E38E2">
        <w:rPr>
          <w:sz w:val="24"/>
          <w:szCs w:val="24"/>
        </w:rPr>
        <w:t>Desktop</w:t>
      </w:r>
      <w:r w:rsidR="009E38E2" w:rsidRPr="009E38E2">
        <w:rPr>
          <w:sz w:val="24"/>
          <w:szCs w:val="24"/>
        </w:rPr>
        <w:sym w:font="Wingdings" w:char="F0E0"/>
      </w:r>
      <w:r w:rsidR="009E38E2">
        <w:rPr>
          <w:sz w:val="24"/>
          <w:szCs w:val="24"/>
        </w:rPr>
        <w:t>Font Settings, you can set the Menu text (which does the top and side menus) and set the Window text (which does the main part of the screen).  Be aware that if you enlarge the font size you will need to scroll and re-size windows and pop-ups more.</w:t>
      </w:r>
    </w:p>
    <w:p w14:paraId="2CA93EBD" w14:textId="42DA99EF" w:rsidR="00F44FDA" w:rsidRDefault="00F44FDA" w:rsidP="00375F36">
      <w:pPr>
        <w:pStyle w:val="ListParagraph"/>
        <w:numPr>
          <w:ilvl w:val="1"/>
          <w:numId w:val="27"/>
        </w:numPr>
        <w:rPr>
          <w:sz w:val="24"/>
          <w:szCs w:val="24"/>
        </w:rPr>
      </w:pPr>
      <w:r w:rsidRPr="00F44FDA">
        <w:rPr>
          <w:b/>
          <w:sz w:val="24"/>
          <w:szCs w:val="24"/>
        </w:rPr>
        <w:t>Call Num</w:t>
      </w:r>
      <w:r>
        <w:rPr>
          <w:b/>
          <w:sz w:val="24"/>
          <w:szCs w:val="24"/>
        </w:rPr>
        <w:t>ber</w:t>
      </w:r>
      <w:r w:rsidRPr="00F44FDA">
        <w:rPr>
          <w:b/>
          <w:sz w:val="24"/>
          <w:szCs w:val="24"/>
        </w:rPr>
        <w:t xml:space="preserve"> column</w:t>
      </w:r>
      <w:r>
        <w:rPr>
          <w:sz w:val="24"/>
          <w:szCs w:val="24"/>
        </w:rPr>
        <w:t xml:space="preserve"> displays in Checkout List in Display User Wizard.</w:t>
      </w:r>
    </w:p>
    <w:p w14:paraId="3EDA58FF" w14:textId="77777777" w:rsidR="00BA6837" w:rsidRDefault="00BA6837" w:rsidP="00BA6837">
      <w:pPr>
        <w:pStyle w:val="ListParagraph"/>
        <w:rPr>
          <w:sz w:val="24"/>
          <w:szCs w:val="24"/>
        </w:rPr>
      </w:pPr>
    </w:p>
    <w:p w14:paraId="6A9299B7" w14:textId="488A5F46" w:rsidR="00BA6837" w:rsidRDefault="00F44FDA" w:rsidP="00375F36">
      <w:pPr>
        <w:pStyle w:val="ListParagraph"/>
        <w:numPr>
          <w:ilvl w:val="1"/>
          <w:numId w:val="27"/>
        </w:numPr>
        <w:rPr>
          <w:sz w:val="24"/>
          <w:szCs w:val="24"/>
        </w:rPr>
      </w:pPr>
      <w:r>
        <w:rPr>
          <w:b/>
          <w:sz w:val="24"/>
          <w:szCs w:val="24"/>
        </w:rPr>
        <w:t>Change Display Library Helper</w:t>
      </w:r>
      <w:r>
        <w:rPr>
          <w:sz w:val="24"/>
          <w:szCs w:val="24"/>
        </w:rPr>
        <w:t xml:space="preserve"> – Allows you to view only copies from a specific library.</w:t>
      </w:r>
    </w:p>
    <w:p w14:paraId="6962A24B" w14:textId="77777777" w:rsidR="00BA6837" w:rsidRPr="00BA6837" w:rsidRDefault="00BA6837" w:rsidP="00BA6837">
      <w:pPr>
        <w:pStyle w:val="ListParagraph"/>
        <w:rPr>
          <w:sz w:val="24"/>
          <w:szCs w:val="24"/>
        </w:rPr>
      </w:pPr>
    </w:p>
    <w:p w14:paraId="457DA592" w14:textId="59FA30AE" w:rsidR="00F44FDA" w:rsidRDefault="00F44FDA" w:rsidP="00375F36">
      <w:pPr>
        <w:pStyle w:val="ListParagraph"/>
        <w:numPr>
          <w:ilvl w:val="1"/>
          <w:numId w:val="27"/>
        </w:numPr>
        <w:rPr>
          <w:sz w:val="24"/>
          <w:szCs w:val="24"/>
        </w:rPr>
      </w:pPr>
      <w:r>
        <w:rPr>
          <w:b/>
          <w:sz w:val="24"/>
          <w:szCs w:val="24"/>
        </w:rPr>
        <w:t>Number of copies in Hitlist</w:t>
      </w:r>
      <w:r>
        <w:rPr>
          <w:sz w:val="24"/>
          <w:szCs w:val="24"/>
        </w:rPr>
        <w:t xml:space="preserve"> – in WorkFlows. How many copies are owned system-wide. If exactly 30, odds are it’s an e-resource.</w:t>
      </w:r>
    </w:p>
    <w:p w14:paraId="7AC45B94" w14:textId="77777777" w:rsidR="00F44FDA" w:rsidRPr="00F44FDA" w:rsidRDefault="00F44FDA" w:rsidP="00BA6837">
      <w:pPr>
        <w:pStyle w:val="ListParagraph"/>
        <w:rPr>
          <w:sz w:val="24"/>
          <w:szCs w:val="24"/>
        </w:rPr>
      </w:pPr>
    </w:p>
    <w:p w14:paraId="1410FA92" w14:textId="3BEAEEDD" w:rsidR="00F44FDA" w:rsidRDefault="00F44FDA" w:rsidP="00375F36">
      <w:pPr>
        <w:pStyle w:val="ListParagraph"/>
        <w:numPr>
          <w:ilvl w:val="1"/>
          <w:numId w:val="27"/>
        </w:numPr>
        <w:rPr>
          <w:sz w:val="24"/>
          <w:szCs w:val="24"/>
        </w:rPr>
      </w:pPr>
      <w:r>
        <w:rPr>
          <w:b/>
          <w:sz w:val="24"/>
          <w:szCs w:val="24"/>
        </w:rPr>
        <w:t>Partial Payment of Bills in Cash Management</w:t>
      </w:r>
      <w:r>
        <w:rPr>
          <w:sz w:val="24"/>
          <w:szCs w:val="24"/>
        </w:rPr>
        <w:t>—</w:t>
      </w:r>
      <w:r w:rsidR="00BA6837">
        <w:rPr>
          <w:sz w:val="24"/>
          <w:szCs w:val="24"/>
        </w:rPr>
        <w:t>Can add 1 or all of patron bills to transaction. Can Edit Transaction to be able to pay part of one bill.</w:t>
      </w:r>
    </w:p>
    <w:p w14:paraId="1B950C62" w14:textId="77777777" w:rsidR="009E38E2" w:rsidRDefault="009E38E2" w:rsidP="00BA6837">
      <w:pPr>
        <w:pStyle w:val="ListParagraph"/>
        <w:rPr>
          <w:sz w:val="24"/>
          <w:szCs w:val="24"/>
        </w:rPr>
      </w:pPr>
    </w:p>
    <w:p w14:paraId="6FECAF05" w14:textId="57B1EE8E" w:rsidR="008E4793" w:rsidRDefault="004F523C" w:rsidP="00375F36">
      <w:pPr>
        <w:pStyle w:val="ListParagraph"/>
        <w:numPr>
          <w:ilvl w:val="1"/>
          <w:numId w:val="27"/>
        </w:numPr>
        <w:rPr>
          <w:sz w:val="24"/>
          <w:szCs w:val="24"/>
        </w:rPr>
      </w:pPr>
      <w:r>
        <w:rPr>
          <w:b/>
          <w:sz w:val="24"/>
          <w:szCs w:val="24"/>
        </w:rPr>
        <w:t>Patron Weirdness</w:t>
      </w:r>
      <w:r>
        <w:rPr>
          <w:sz w:val="24"/>
          <w:szCs w:val="24"/>
        </w:rPr>
        <w:t xml:space="preserve"> </w:t>
      </w:r>
      <w:r w:rsidR="00F1395F">
        <w:rPr>
          <w:sz w:val="24"/>
          <w:szCs w:val="24"/>
        </w:rPr>
        <w:t>–</w:t>
      </w:r>
      <w:r>
        <w:rPr>
          <w:sz w:val="24"/>
          <w:szCs w:val="24"/>
        </w:rPr>
        <w:t xml:space="preserve"> </w:t>
      </w:r>
      <w:r w:rsidR="00EA3728">
        <w:rPr>
          <w:sz w:val="24"/>
          <w:szCs w:val="24"/>
        </w:rPr>
        <w:t>Handout.</w:t>
      </w:r>
      <w:r w:rsidR="00FC0DA2">
        <w:rPr>
          <w:sz w:val="24"/>
          <w:szCs w:val="24"/>
        </w:rPr>
        <w:t xml:space="preserve"> Old data from when we migrated from DRA to Sirsi in 2004 is now displaying.</w:t>
      </w:r>
      <w:r w:rsidR="008E4793">
        <w:rPr>
          <w:sz w:val="24"/>
          <w:szCs w:val="24"/>
        </w:rPr>
        <w:t xml:space="preserve">  Do we need to keep Previous/ALT/Inactive  IDs?</w:t>
      </w:r>
    </w:p>
    <w:p w14:paraId="071EFA8B" w14:textId="77777777" w:rsidR="008E4793" w:rsidRPr="008E4793" w:rsidRDefault="008E4793" w:rsidP="00BA6837">
      <w:pPr>
        <w:pStyle w:val="ListParagraph"/>
        <w:rPr>
          <w:sz w:val="24"/>
          <w:szCs w:val="24"/>
        </w:rPr>
      </w:pPr>
    </w:p>
    <w:p w14:paraId="378D9C6E" w14:textId="24FB70E2" w:rsidR="004A16E4" w:rsidRPr="00265F9A" w:rsidRDefault="00456C3F" w:rsidP="00375F36">
      <w:pPr>
        <w:pStyle w:val="ListParagraph"/>
        <w:numPr>
          <w:ilvl w:val="0"/>
          <w:numId w:val="27"/>
        </w:numPr>
      </w:pPr>
      <w:r w:rsidRPr="004A16E4">
        <w:rPr>
          <w:b/>
          <w:sz w:val="24"/>
          <w:szCs w:val="24"/>
        </w:rPr>
        <w:t>Upcoming Maintenance</w:t>
      </w:r>
      <w:r w:rsidR="00FC0DA2" w:rsidRPr="004A16E4">
        <w:rPr>
          <w:sz w:val="24"/>
          <w:szCs w:val="24"/>
        </w:rPr>
        <w:t xml:space="preserve"> – Will happen </w:t>
      </w:r>
      <w:r w:rsidR="00265F9A">
        <w:rPr>
          <w:sz w:val="24"/>
          <w:szCs w:val="24"/>
        </w:rPr>
        <w:t>by April 15th</w:t>
      </w:r>
      <w:r w:rsidR="00FC0DA2" w:rsidRPr="004A16E4">
        <w:rPr>
          <w:sz w:val="24"/>
          <w:szCs w:val="24"/>
        </w:rPr>
        <w:t>. This will remove a lot of the titles and copies that are now showing in the catalog as WITHDRAWN</w:t>
      </w:r>
      <w:r w:rsidR="00FC0DA2">
        <w:rPr>
          <w:sz w:val="24"/>
          <w:szCs w:val="24"/>
        </w:rPr>
        <w:t>.</w:t>
      </w:r>
    </w:p>
    <w:p w14:paraId="057E4DF9" w14:textId="37DBD4EE" w:rsidR="00265F9A" w:rsidRPr="004A16E4" w:rsidRDefault="00265F9A" w:rsidP="00265F9A">
      <w:pPr>
        <w:pStyle w:val="ListParagraph"/>
      </w:pPr>
    </w:p>
    <w:p w14:paraId="1C8AAB47" w14:textId="295331AE" w:rsidR="004A16E4" w:rsidRDefault="00456C3F" w:rsidP="00375F36">
      <w:pPr>
        <w:pStyle w:val="ListParagraph"/>
        <w:numPr>
          <w:ilvl w:val="0"/>
          <w:numId w:val="27"/>
        </w:numPr>
      </w:pPr>
      <w:r w:rsidRPr="004A16E4">
        <w:rPr>
          <w:b/>
          <w:sz w:val="24"/>
          <w:szCs w:val="24"/>
        </w:rPr>
        <w:t>Collections weirdness</w:t>
      </w:r>
      <w:r w:rsidR="005A5454" w:rsidRPr="004A16E4">
        <w:rPr>
          <w:sz w:val="24"/>
          <w:szCs w:val="24"/>
        </w:rPr>
        <w:t xml:space="preserve"> – </w:t>
      </w:r>
      <w:r w:rsidR="004A16E4">
        <w:rPr>
          <w:sz w:val="24"/>
          <w:szCs w:val="24"/>
        </w:rPr>
        <w:t xml:space="preserve"> </w:t>
      </w:r>
      <w:r w:rsidR="004A16E4">
        <w:t>There have been occasional reports of a patron remaining in COLLECTIONS status even though they paid off their original bills, fines, and referral fees that sent them to Collection.</w:t>
      </w:r>
    </w:p>
    <w:p w14:paraId="1EFB48BA" w14:textId="77777777" w:rsidR="004A16E4" w:rsidRDefault="004A16E4" w:rsidP="004A16E4">
      <w:pPr>
        <w:pStyle w:val="ListParagraph"/>
      </w:pPr>
    </w:p>
    <w:p w14:paraId="48308003" w14:textId="77777777" w:rsidR="004A16E4" w:rsidRPr="004A16E4" w:rsidRDefault="004A16E4" w:rsidP="004A16E4">
      <w:pPr>
        <w:ind w:left="720"/>
        <w:rPr>
          <w:rFonts w:eastAsia="Times New Roman"/>
        </w:rPr>
      </w:pPr>
      <w:r w:rsidRPr="004A16E4">
        <w:rPr>
          <w:rFonts w:eastAsia="Times New Roman"/>
        </w:rPr>
        <w:t xml:space="preserve">As best as we can determine, this happens when the patron still has some fines on their account, possibly from new overdue materials. We have found that for the Collection status to be cleared, the patron’s account must be entirely paid off, having no fines.  </w:t>
      </w:r>
    </w:p>
    <w:p w14:paraId="6731BD7D" w14:textId="77777777" w:rsidR="004A16E4" w:rsidRPr="004A16E4" w:rsidRDefault="004A16E4" w:rsidP="004A16E4">
      <w:pPr>
        <w:ind w:left="720"/>
        <w:rPr>
          <w:rFonts w:eastAsia="Times New Roman"/>
        </w:rPr>
      </w:pPr>
      <w:r w:rsidRPr="004A16E4">
        <w:rPr>
          <w:rFonts w:eastAsia="Times New Roman"/>
        </w:rPr>
        <w:t xml:space="preserve">The best way to handle this, if the patron isn’t blocked for other reasons, is to enter the standard override to checkout to them. Or, you may cancel the outstanding fines which will clear the Collection status. If necessary, you can always add the fines back later. </w:t>
      </w:r>
    </w:p>
    <w:p w14:paraId="06ED86BF" w14:textId="1D97ED9D" w:rsidR="00B071CC" w:rsidRPr="00375F36" w:rsidRDefault="004A16E4" w:rsidP="00375F36">
      <w:pPr>
        <w:ind w:left="720"/>
        <w:rPr>
          <w:rFonts w:eastAsia="Times New Roman"/>
        </w:rPr>
      </w:pPr>
      <w:r w:rsidRPr="004A16E4">
        <w:rPr>
          <w:rFonts w:eastAsia="Times New Roman"/>
        </w:rPr>
        <w:t xml:space="preserve">Either way, when the account shows a balance of $0, close the user, then reopen their account (possibly waiting about 5-15 minutes beforehand), and the collection status will be cleared. </w:t>
      </w:r>
    </w:p>
    <w:sectPr w:rsidR="00B071CC" w:rsidRPr="00375F36" w:rsidSect="00D4320E">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4036" w14:textId="77777777" w:rsidR="00A111C1" w:rsidRDefault="00A111C1">
      <w:pPr>
        <w:spacing w:after="0" w:line="240" w:lineRule="auto"/>
      </w:pPr>
      <w:r>
        <w:separator/>
      </w:r>
    </w:p>
  </w:endnote>
  <w:endnote w:type="continuationSeparator" w:id="0">
    <w:p w14:paraId="3116E2C8" w14:textId="77777777" w:rsidR="00A111C1" w:rsidRDefault="00A1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6984D" w14:textId="77777777" w:rsidR="00A111C1" w:rsidRDefault="00A111C1">
      <w:pPr>
        <w:spacing w:after="0" w:line="240" w:lineRule="auto"/>
      </w:pPr>
      <w:r>
        <w:separator/>
      </w:r>
    </w:p>
  </w:footnote>
  <w:footnote w:type="continuationSeparator" w:id="0">
    <w:p w14:paraId="65897BF0" w14:textId="77777777" w:rsidR="00A111C1" w:rsidRDefault="00A1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222"/>
    <w:multiLevelType w:val="hybridMultilevel"/>
    <w:tmpl w:val="A0DEF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32F4"/>
    <w:multiLevelType w:val="hybridMultilevel"/>
    <w:tmpl w:val="02B2C916"/>
    <w:lvl w:ilvl="0" w:tplc="96E0A5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0787"/>
    <w:multiLevelType w:val="hybridMultilevel"/>
    <w:tmpl w:val="E84A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D20"/>
    <w:multiLevelType w:val="hybridMultilevel"/>
    <w:tmpl w:val="037ACB72"/>
    <w:lvl w:ilvl="0" w:tplc="1B1E9EA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09E1"/>
    <w:multiLevelType w:val="hybridMultilevel"/>
    <w:tmpl w:val="4D9A6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DF0679"/>
    <w:multiLevelType w:val="hybridMultilevel"/>
    <w:tmpl w:val="ECA4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32647"/>
    <w:multiLevelType w:val="hybridMultilevel"/>
    <w:tmpl w:val="C3A6352E"/>
    <w:lvl w:ilvl="0" w:tplc="B6DE14B2">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9F24AB"/>
    <w:multiLevelType w:val="hybridMultilevel"/>
    <w:tmpl w:val="CA3C1A58"/>
    <w:lvl w:ilvl="0" w:tplc="23F84F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C1B69"/>
    <w:multiLevelType w:val="hybridMultilevel"/>
    <w:tmpl w:val="EF7AA0F0"/>
    <w:lvl w:ilvl="0" w:tplc="694AA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D2790"/>
    <w:multiLevelType w:val="hybridMultilevel"/>
    <w:tmpl w:val="E0AA5C82"/>
    <w:lvl w:ilvl="0" w:tplc="44E8E696">
      <w:start w:val="1"/>
      <w:numFmt w:val="bullet"/>
      <w:lvlText w:val="•"/>
      <w:lvlJc w:val="left"/>
      <w:pPr>
        <w:tabs>
          <w:tab w:val="num" w:pos="720"/>
        </w:tabs>
        <w:ind w:left="720" w:hanging="360"/>
      </w:pPr>
      <w:rPr>
        <w:rFonts w:ascii="Times New Roman" w:hAnsi="Times New Roman" w:hint="default"/>
      </w:rPr>
    </w:lvl>
    <w:lvl w:ilvl="1" w:tplc="C17A2062" w:tentative="1">
      <w:start w:val="1"/>
      <w:numFmt w:val="bullet"/>
      <w:lvlText w:val="•"/>
      <w:lvlJc w:val="left"/>
      <w:pPr>
        <w:tabs>
          <w:tab w:val="num" w:pos="1440"/>
        </w:tabs>
        <w:ind w:left="1440" w:hanging="360"/>
      </w:pPr>
      <w:rPr>
        <w:rFonts w:ascii="Times New Roman" w:hAnsi="Times New Roman" w:hint="default"/>
      </w:rPr>
    </w:lvl>
    <w:lvl w:ilvl="2" w:tplc="D4241C88" w:tentative="1">
      <w:start w:val="1"/>
      <w:numFmt w:val="bullet"/>
      <w:lvlText w:val="•"/>
      <w:lvlJc w:val="left"/>
      <w:pPr>
        <w:tabs>
          <w:tab w:val="num" w:pos="2160"/>
        </w:tabs>
        <w:ind w:left="2160" w:hanging="360"/>
      </w:pPr>
      <w:rPr>
        <w:rFonts w:ascii="Times New Roman" w:hAnsi="Times New Roman" w:hint="default"/>
      </w:rPr>
    </w:lvl>
    <w:lvl w:ilvl="3" w:tplc="0A78073A" w:tentative="1">
      <w:start w:val="1"/>
      <w:numFmt w:val="bullet"/>
      <w:lvlText w:val="•"/>
      <w:lvlJc w:val="left"/>
      <w:pPr>
        <w:tabs>
          <w:tab w:val="num" w:pos="2880"/>
        </w:tabs>
        <w:ind w:left="2880" w:hanging="360"/>
      </w:pPr>
      <w:rPr>
        <w:rFonts w:ascii="Times New Roman" w:hAnsi="Times New Roman" w:hint="default"/>
      </w:rPr>
    </w:lvl>
    <w:lvl w:ilvl="4" w:tplc="7ADA6D04" w:tentative="1">
      <w:start w:val="1"/>
      <w:numFmt w:val="bullet"/>
      <w:lvlText w:val="•"/>
      <w:lvlJc w:val="left"/>
      <w:pPr>
        <w:tabs>
          <w:tab w:val="num" w:pos="3600"/>
        </w:tabs>
        <w:ind w:left="3600" w:hanging="360"/>
      </w:pPr>
      <w:rPr>
        <w:rFonts w:ascii="Times New Roman" w:hAnsi="Times New Roman" w:hint="default"/>
      </w:rPr>
    </w:lvl>
    <w:lvl w:ilvl="5" w:tplc="D0C6DABE" w:tentative="1">
      <w:start w:val="1"/>
      <w:numFmt w:val="bullet"/>
      <w:lvlText w:val="•"/>
      <w:lvlJc w:val="left"/>
      <w:pPr>
        <w:tabs>
          <w:tab w:val="num" w:pos="4320"/>
        </w:tabs>
        <w:ind w:left="4320" w:hanging="360"/>
      </w:pPr>
      <w:rPr>
        <w:rFonts w:ascii="Times New Roman" w:hAnsi="Times New Roman" w:hint="default"/>
      </w:rPr>
    </w:lvl>
    <w:lvl w:ilvl="6" w:tplc="22B292E0" w:tentative="1">
      <w:start w:val="1"/>
      <w:numFmt w:val="bullet"/>
      <w:lvlText w:val="•"/>
      <w:lvlJc w:val="left"/>
      <w:pPr>
        <w:tabs>
          <w:tab w:val="num" w:pos="5040"/>
        </w:tabs>
        <w:ind w:left="5040" w:hanging="360"/>
      </w:pPr>
      <w:rPr>
        <w:rFonts w:ascii="Times New Roman" w:hAnsi="Times New Roman" w:hint="default"/>
      </w:rPr>
    </w:lvl>
    <w:lvl w:ilvl="7" w:tplc="4648BFF2" w:tentative="1">
      <w:start w:val="1"/>
      <w:numFmt w:val="bullet"/>
      <w:lvlText w:val="•"/>
      <w:lvlJc w:val="left"/>
      <w:pPr>
        <w:tabs>
          <w:tab w:val="num" w:pos="5760"/>
        </w:tabs>
        <w:ind w:left="5760" w:hanging="360"/>
      </w:pPr>
      <w:rPr>
        <w:rFonts w:ascii="Times New Roman" w:hAnsi="Times New Roman" w:hint="default"/>
      </w:rPr>
    </w:lvl>
    <w:lvl w:ilvl="8" w:tplc="2D2085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196871"/>
    <w:multiLevelType w:val="hybridMultilevel"/>
    <w:tmpl w:val="F2986B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0D5E84"/>
    <w:multiLevelType w:val="hybridMultilevel"/>
    <w:tmpl w:val="54DCEFC2"/>
    <w:lvl w:ilvl="0" w:tplc="72DCD060">
      <w:start w:val="1"/>
      <w:numFmt w:val="decimal"/>
      <w:lvlText w:val="%1."/>
      <w:lvlJc w:val="left"/>
      <w:pPr>
        <w:ind w:left="720" w:hanging="360"/>
      </w:pPr>
      <w:rPr>
        <w:rFonts w:ascii="Calibri" w:eastAsia="Times New Roman" w:hAnsi="Calibri" w:cs="Times New Roman"/>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743D8"/>
    <w:multiLevelType w:val="hybridMultilevel"/>
    <w:tmpl w:val="5F0CADD6"/>
    <w:lvl w:ilvl="0" w:tplc="72DCD060">
      <w:start w:val="1"/>
      <w:numFmt w:val="decimal"/>
      <w:lvlText w:val="%1."/>
      <w:lvlJc w:val="left"/>
      <w:pPr>
        <w:ind w:left="720" w:hanging="360"/>
      </w:pPr>
      <w:rPr>
        <w:rFonts w:ascii="Calibri" w:eastAsia="Times New Roman" w:hAnsi="Calibri" w:cs="Times New Roman"/>
        <w:b/>
      </w:rPr>
    </w:lvl>
    <w:lvl w:ilvl="1" w:tplc="A558A704">
      <w:start w:val="1"/>
      <w:numFmt w:val="upp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91C43"/>
    <w:multiLevelType w:val="hybridMultilevel"/>
    <w:tmpl w:val="B55627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521B4"/>
    <w:multiLevelType w:val="hybridMultilevel"/>
    <w:tmpl w:val="55D09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F54C9"/>
    <w:multiLevelType w:val="hybridMultilevel"/>
    <w:tmpl w:val="F3709664"/>
    <w:lvl w:ilvl="0" w:tplc="17CA0FAA">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265E1"/>
    <w:multiLevelType w:val="hybridMultilevel"/>
    <w:tmpl w:val="4EE2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331E0"/>
    <w:multiLevelType w:val="hybridMultilevel"/>
    <w:tmpl w:val="3A82E3BC"/>
    <w:lvl w:ilvl="0" w:tplc="E4B695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0E1942"/>
    <w:multiLevelType w:val="hybridMultilevel"/>
    <w:tmpl w:val="66BE0BC0"/>
    <w:lvl w:ilvl="0" w:tplc="72DCD060">
      <w:start w:val="1"/>
      <w:numFmt w:val="decimal"/>
      <w:lvlText w:val="%1."/>
      <w:lvlJc w:val="left"/>
      <w:pPr>
        <w:ind w:left="1080" w:hanging="360"/>
      </w:pPr>
      <w:rPr>
        <w:rFonts w:ascii="Calibri" w:eastAsia="Times New Roman" w:hAnsi="Calibri" w:cs="Times New Roman"/>
        <w:b/>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6F27C5"/>
    <w:multiLevelType w:val="hybridMultilevel"/>
    <w:tmpl w:val="B32ADB4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A5DCC"/>
    <w:multiLevelType w:val="hybridMultilevel"/>
    <w:tmpl w:val="2D381534"/>
    <w:lvl w:ilvl="0" w:tplc="17CA0FAA">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66C19"/>
    <w:multiLevelType w:val="hybridMultilevel"/>
    <w:tmpl w:val="94BA4550"/>
    <w:lvl w:ilvl="0" w:tplc="04090015">
      <w:start w:val="1"/>
      <w:numFmt w:val="upperLetter"/>
      <w:lvlText w:val="%1."/>
      <w:lvlJc w:val="left"/>
      <w:pPr>
        <w:ind w:left="1080" w:hanging="360"/>
      </w:pPr>
      <w:rPr>
        <w:b/>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637FB"/>
    <w:multiLevelType w:val="hybridMultilevel"/>
    <w:tmpl w:val="ACB4F5D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345913"/>
    <w:multiLevelType w:val="hybridMultilevel"/>
    <w:tmpl w:val="D2CA2D1C"/>
    <w:lvl w:ilvl="0" w:tplc="9E50E440">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494845"/>
    <w:multiLevelType w:val="hybridMultilevel"/>
    <w:tmpl w:val="A84010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B04740"/>
    <w:multiLevelType w:val="multilevel"/>
    <w:tmpl w:val="31562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233A2"/>
    <w:multiLevelType w:val="hybridMultilevel"/>
    <w:tmpl w:val="0996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25"/>
  </w:num>
  <w:num w:numId="5">
    <w:abstractNumId w:val="26"/>
  </w:num>
  <w:num w:numId="6">
    <w:abstractNumId w:val="2"/>
  </w:num>
  <w:num w:numId="7">
    <w:abstractNumId w:val="16"/>
  </w:num>
  <w:num w:numId="8">
    <w:abstractNumId w:val="15"/>
  </w:num>
  <w:num w:numId="9">
    <w:abstractNumId w:val="20"/>
  </w:num>
  <w:num w:numId="10">
    <w:abstractNumId w:val="4"/>
  </w:num>
  <w:num w:numId="11">
    <w:abstractNumId w:val="17"/>
  </w:num>
  <w:num w:numId="12">
    <w:abstractNumId w:val="3"/>
  </w:num>
  <w:num w:numId="13">
    <w:abstractNumId w:val="24"/>
  </w:num>
  <w:num w:numId="14">
    <w:abstractNumId w:val="18"/>
  </w:num>
  <w:num w:numId="15">
    <w:abstractNumId w:val="14"/>
  </w:num>
  <w:num w:numId="16">
    <w:abstractNumId w:val="10"/>
  </w:num>
  <w:num w:numId="17">
    <w:abstractNumId w:val="22"/>
  </w:num>
  <w:num w:numId="18">
    <w:abstractNumId w:val="11"/>
  </w:num>
  <w:num w:numId="19">
    <w:abstractNumId w:val="0"/>
  </w:num>
  <w:num w:numId="20">
    <w:abstractNumId w:val="23"/>
  </w:num>
  <w:num w:numId="21">
    <w:abstractNumId w:val="21"/>
  </w:num>
  <w:num w:numId="22">
    <w:abstractNumId w:val="13"/>
  </w:num>
  <w:num w:numId="23">
    <w:abstractNumId w:val="19"/>
  </w:num>
  <w:num w:numId="24">
    <w:abstractNumId w:val="9"/>
  </w:num>
  <w:num w:numId="25">
    <w:abstractNumId w:val="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3E"/>
    <w:rsid w:val="0000601B"/>
    <w:rsid w:val="00033067"/>
    <w:rsid w:val="00041278"/>
    <w:rsid w:val="000426DA"/>
    <w:rsid w:val="00051844"/>
    <w:rsid w:val="00067142"/>
    <w:rsid w:val="0008134B"/>
    <w:rsid w:val="0008230A"/>
    <w:rsid w:val="00087E75"/>
    <w:rsid w:val="00090BCE"/>
    <w:rsid w:val="0009540D"/>
    <w:rsid w:val="000C3B63"/>
    <w:rsid w:val="000E79E4"/>
    <w:rsid w:val="00104383"/>
    <w:rsid w:val="001427DF"/>
    <w:rsid w:val="00153698"/>
    <w:rsid w:val="0015610F"/>
    <w:rsid w:val="00157B22"/>
    <w:rsid w:val="001612CE"/>
    <w:rsid w:val="0017493A"/>
    <w:rsid w:val="00194DED"/>
    <w:rsid w:val="001A54E7"/>
    <w:rsid w:val="001D4E5E"/>
    <w:rsid w:val="001E0787"/>
    <w:rsid w:val="001E5C99"/>
    <w:rsid w:val="001F55BB"/>
    <w:rsid w:val="00265F9A"/>
    <w:rsid w:val="00271346"/>
    <w:rsid w:val="00290392"/>
    <w:rsid w:val="00290932"/>
    <w:rsid w:val="00291404"/>
    <w:rsid w:val="002B5170"/>
    <w:rsid w:val="002C18AF"/>
    <w:rsid w:val="002D7A4B"/>
    <w:rsid w:val="002E757C"/>
    <w:rsid w:val="002F12A0"/>
    <w:rsid w:val="002F5C3E"/>
    <w:rsid w:val="003045BC"/>
    <w:rsid w:val="003125CA"/>
    <w:rsid w:val="0031591C"/>
    <w:rsid w:val="0034014D"/>
    <w:rsid w:val="00361E92"/>
    <w:rsid w:val="00375F36"/>
    <w:rsid w:val="003764D1"/>
    <w:rsid w:val="003838F6"/>
    <w:rsid w:val="0039709D"/>
    <w:rsid w:val="003A4D33"/>
    <w:rsid w:val="003B073B"/>
    <w:rsid w:val="003D56AE"/>
    <w:rsid w:val="003E3782"/>
    <w:rsid w:val="003F0869"/>
    <w:rsid w:val="003F7787"/>
    <w:rsid w:val="00402C1F"/>
    <w:rsid w:val="004117D5"/>
    <w:rsid w:val="00411843"/>
    <w:rsid w:val="00440B2F"/>
    <w:rsid w:val="004500A4"/>
    <w:rsid w:val="00456C3F"/>
    <w:rsid w:val="00471CE3"/>
    <w:rsid w:val="00473070"/>
    <w:rsid w:val="00482A8F"/>
    <w:rsid w:val="00485A72"/>
    <w:rsid w:val="00492FBB"/>
    <w:rsid w:val="00494350"/>
    <w:rsid w:val="00494417"/>
    <w:rsid w:val="00497BFF"/>
    <w:rsid w:val="004A16E4"/>
    <w:rsid w:val="004B03F5"/>
    <w:rsid w:val="004F12AA"/>
    <w:rsid w:val="004F4930"/>
    <w:rsid w:val="004F523C"/>
    <w:rsid w:val="005132E1"/>
    <w:rsid w:val="00516459"/>
    <w:rsid w:val="00516AFB"/>
    <w:rsid w:val="00525737"/>
    <w:rsid w:val="00530A63"/>
    <w:rsid w:val="00566223"/>
    <w:rsid w:val="005A5454"/>
    <w:rsid w:val="005B1255"/>
    <w:rsid w:val="005B7516"/>
    <w:rsid w:val="005E59DD"/>
    <w:rsid w:val="005F017C"/>
    <w:rsid w:val="00662720"/>
    <w:rsid w:val="00676FF7"/>
    <w:rsid w:val="00685C0E"/>
    <w:rsid w:val="00697A5E"/>
    <w:rsid w:val="006A3709"/>
    <w:rsid w:val="006B750F"/>
    <w:rsid w:val="006D449C"/>
    <w:rsid w:val="006E53F4"/>
    <w:rsid w:val="006F4FA2"/>
    <w:rsid w:val="0070602C"/>
    <w:rsid w:val="0075560C"/>
    <w:rsid w:val="007709CC"/>
    <w:rsid w:val="007712C4"/>
    <w:rsid w:val="007724D5"/>
    <w:rsid w:val="00774B05"/>
    <w:rsid w:val="00776A7A"/>
    <w:rsid w:val="007D26CD"/>
    <w:rsid w:val="007E0855"/>
    <w:rsid w:val="0081119B"/>
    <w:rsid w:val="00836E6E"/>
    <w:rsid w:val="00850EA2"/>
    <w:rsid w:val="008551AA"/>
    <w:rsid w:val="00856F19"/>
    <w:rsid w:val="00856F67"/>
    <w:rsid w:val="00877422"/>
    <w:rsid w:val="00894E1B"/>
    <w:rsid w:val="008B7B61"/>
    <w:rsid w:val="008B7CED"/>
    <w:rsid w:val="008E4793"/>
    <w:rsid w:val="0094269C"/>
    <w:rsid w:val="00951405"/>
    <w:rsid w:val="00953571"/>
    <w:rsid w:val="00957581"/>
    <w:rsid w:val="00957887"/>
    <w:rsid w:val="00961597"/>
    <w:rsid w:val="009B77AD"/>
    <w:rsid w:val="009C4D37"/>
    <w:rsid w:val="009D2754"/>
    <w:rsid w:val="009D6D73"/>
    <w:rsid w:val="009D732F"/>
    <w:rsid w:val="009E38E2"/>
    <w:rsid w:val="009F6538"/>
    <w:rsid w:val="00A013FD"/>
    <w:rsid w:val="00A0378E"/>
    <w:rsid w:val="00A111C1"/>
    <w:rsid w:val="00A22F63"/>
    <w:rsid w:val="00A65671"/>
    <w:rsid w:val="00A9783C"/>
    <w:rsid w:val="00AA1ACD"/>
    <w:rsid w:val="00AA74E3"/>
    <w:rsid w:val="00AD5E44"/>
    <w:rsid w:val="00AF2724"/>
    <w:rsid w:val="00AF4F25"/>
    <w:rsid w:val="00B02311"/>
    <w:rsid w:val="00B071CC"/>
    <w:rsid w:val="00B23CB9"/>
    <w:rsid w:val="00BA2AA5"/>
    <w:rsid w:val="00BA3E42"/>
    <w:rsid w:val="00BA6837"/>
    <w:rsid w:val="00BA6B22"/>
    <w:rsid w:val="00BB6834"/>
    <w:rsid w:val="00BC30F0"/>
    <w:rsid w:val="00BC6780"/>
    <w:rsid w:val="00BD2D43"/>
    <w:rsid w:val="00BF108A"/>
    <w:rsid w:val="00BF4E53"/>
    <w:rsid w:val="00C00081"/>
    <w:rsid w:val="00C10586"/>
    <w:rsid w:val="00C16F04"/>
    <w:rsid w:val="00C24AA3"/>
    <w:rsid w:val="00C50AFE"/>
    <w:rsid w:val="00C65623"/>
    <w:rsid w:val="00C90E90"/>
    <w:rsid w:val="00CB03D8"/>
    <w:rsid w:val="00CC55C5"/>
    <w:rsid w:val="00D0120E"/>
    <w:rsid w:val="00D3145F"/>
    <w:rsid w:val="00D4320E"/>
    <w:rsid w:val="00D527A7"/>
    <w:rsid w:val="00D80E3B"/>
    <w:rsid w:val="00D8450F"/>
    <w:rsid w:val="00DA0151"/>
    <w:rsid w:val="00DB727E"/>
    <w:rsid w:val="00E22CF9"/>
    <w:rsid w:val="00E262AB"/>
    <w:rsid w:val="00E278AA"/>
    <w:rsid w:val="00E44F54"/>
    <w:rsid w:val="00E600D9"/>
    <w:rsid w:val="00E60502"/>
    <w:rsid w:val="00E84CE5"/>
    <w:rsid w:val="00E9005E"/>
    <w:rsid w:val="00E905C1"/>
    <w:rsid w:val="00E908FA"/>
    <w:rsid w:val="00E93A94"/>
    <w:rsid w:val="00E94EFC"/>
    <w:rsid w:val="00EA3728"/>
    <w:rsid w:val="00EA71C6"/>
    <w:rsid w:val="00EB687E"/>
    <w:rsid w:val="00EB742F"/>
    <w:rsid w:val="00EB74A3"/>
    <w:rsid w:val="00EC54C4"/>
    <w:rsid w:val="00EC6C4D"/>
    <w:rsid w:val="00EC75C8"/>
    <w:rsid w:val="00ED26D1"/>
    <w:rsid w:val="00ED7187"/>
    <w:rsid w:val="00F04E07"/>
    <w:rsid w:val="00F06A4B"/>
    <w:rsid w:val="00F071E4"/>
    <w:rsid w:val="00F1395F"/>
    <w:rsid w:val="00F16489"/>
    <w:rsid w:val="00F168EF"/>
    <w:rsid w:val="00F32BA0"/>
    <w:rsid w:val="00F44FDA"/>
    <w:rsid w:val="00F45404"/>
    <w:rsid w:val="00F75260"/>
    <w:rsid w:val="00F912E4"/>
    <w:rsid w:val="00FB199D"/>
    <w:rsid w:val="00FB7703"/>
    <w:rsid w:val="00FC0DA2"/>
    <w:rsid w:val="00FD4CA1"/>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EA7F"/>
  <w15:docId w15:val="{937E3BF7-B852-4324-888D-D23DA1A5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C3E"/>
    <w:rPr>
      <w:sz w:val="22"/>
      <w:szCs w:val="22"/>
    </w:rPr>
  </w:style>
  <w:style w:type="paragraph" w:styleId="ListParagraph">
    <w:name w:val="List Paragraph"/>
    <w:basedOn w:val="Normal"/>
    <w:uiPriority w:val="34"/>
    <w:qFormat/>
    <w:rsid w:val="002F5C3E"/>
    <w:pPr>
      <w:spacing w:after="0" w:line="240" w:lineRule="auto"/>
      <w:ind w:left="720"/>
    </w:pPr>
    <w:rPr>
      <w:rFonts w:eastAsia="Times New Roman"/>
    </w:rPr>
  </w:style>
  <w:style w:type="paragraph" w:styleId="NormalWeb">
    <w:name w:val="Normal (Web)"/>
    <w:basedOn w:val="Normal"/>
    <w:uiPriority w:val="99"/>
    <w:unhideWhenUsed/>
    <w:rsid w:val="002F5C3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F5C3E"/>
    <w:rPr>
      <w:i/>
      <w:iCs/>
    </w:rPr>
  </w:style>
  <w:style w:type="character" w:styleId="Hyperlink">
    <w:name w:val="Hyperlink"/>
    <w:uiPriority w:val="99"/>
    <w:unhideWhenUsed/>
    <w:rsid w:val="00194DED"/>
    <w:rPr>
      <w:color w:val="0000FF"/>
      <w:u w:val="single"/>
    </w:rPr>
  </w:style>
  <w:style w:type="character" w:styleId="FollowedHyperlink">
    <w:name w:val="FollowedHyperlink"/>
    <w:basedOn w:val="DefaultParagraphFont"/>
    <w:uiPriority w:val="99"/>
    <w:semiHidden/>
    <w:unhideWhenUsed/>
    <w:rsid w:val="006E53F4"/>
    <w:rPr>
      <w:color w:val="800080" w:themeColor="followedHyperlink"/>
      <w:u w:val="single"/>
    </w:rPr>
  </w:style>
  <w:style w:type="paragraph" w:styleId="PlainText">
    <w:name w:val="Plain Text"/>
    <w:basedOn w:val="Normal"/>
    <w:link w:val="PlainTextChar"/>
    <w:uiPriority w:val="99"/>
    <w:semiHidden/>
    <w:unhideWhenUsed/>
    <w:rsid w:val="003E378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3782"/>
    <w:rPr>
      <w:rFonts w:eastAsiaTheme="minorHAnsi" w:cstheme="minorBidi"/>
      <w:sz w:val="22"/>
      <w:szCs w:val="21"/>
    </w:rPr>
  </w:style>
  <w:style w:type="paragraph" w:styleId="BalloonText">
    <w:name w:val="Balloon Text"/>
    <w:basedOn w:val="Normal"/>
    <w:link w:val="BalloonTextChar"/>
    <w:uiPriority w:val="99"/>
    <w:semiHidden/>
    <w:unhideWhenUsed/>
    <w:rsid w:val="0095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402">
      <w:bodyDiv w:val="1"/>
      <w:marLeft w:val="0"/>
      <w:marRight w:val="0"/>
      <w:marTop w:val="0"/>
      <w:marBottom w:val="0"/>
      <w:divBdr>
        <w:top w:val="none" w:sz="0" w:space="0" w:color="auto"/>
        <w:left w:val="none" w:sz="0" w:space="0" w:color="auto"/>
        <w:bottom w:val="none" w:sz="0" w:space="0" w:color="auto"/>
        <w:right w:val="none" w:sz="0" w:space="0" w:color="auto"/>
      </w:divBdr>
    </w:div>
    <w:div w:id="170025597">
      <w:bodyDiv w:val="1"/>
      <w:marLeft w:val="0"/>
      <w:marRight w:val="0"/>
      <w:marTop w:val="0"/>
      <w:marBottom w:val="0"/>
      <w:divBdr>
        <w:top w:val="none" w:sz="0" w:space="0" w:color="auto"/>
        <w:left w:val="none" w:sz="0" w:space="0" w:color="auto"/>
        <w:bottom w:val="none" w:sz="0" w:space="0" w:color="auto"/>
        <w:right w:val="none" w:sz="0" w:space="0" w:color="auto"/>
      </w:divBdr>
    </w:div>
    <w:div w:id="193005880">
      <w:bodyDiv w:val="1"/>
      <w:marLeft w:val="0"/>
      <w:marRight w:val="0"/>
      <w:marTop w:val="0"/>
      <w:marBottom w:val="0"/>
      <w:divBdr>
        <w:top w:val="none" w:sz="0" w:space="0" w:color="auto"/>
        <w:left w:val="none" w:sz="0" w:space="0" w:color="auto"/>
        <w:bottom w:val="none" w:sz="0" w:space="0" w:color="auto"/>
        <w:right w:val="none" w:sz="0" w:space="0" w:color="auto"/>
      </w:divBdr>
    </w:div>
    <w:div w:id="449052990">
      <w:bodyDiv w:val="1"/>
      <w:marLeft w:val="0"/>
      <w:marRight w:val="0"/>
      <w:marTop w:val="0"/>
      <w:marBottom w:val="0"/>
      <w:divBdr>
        <w:top w:val="none" w:sz="0" w:space="0" w:color="auto"/>
        <w:left w:val="none" w:sz="0" w:space="0" w:color="auto"/>
        <w:bottom w:val="none" w:sz="0" w:space="0" w:color="auto"/>
        <w:right w:val="none" w:sz="0" w:space="0" w:color="auto"/>
      </w:divBdr>
    </w:div>
    <w:div w:id="475538814">
      <w:bodyDiv w:val="1"/>
      <w:marLeft w:val="0"/>
      <w:marRight w:val="0"/>
      <w:marTop w:val="0"/>
      <w:marBottom w:val="0"/>
      <w:divBdr>
        <w:top w:val="none" w:sz="0" w:space="0" w:color="auto"/>
        <w:left w:val="none" w:sz="0" w:space="0" w:color="auto"/>
        <w:bottom w:val="none" w:sz="0" w:space="0" w:color="auto"/>
        <w:right w:val="none" w:sz="0" w:space="0" w:color="auto"/>
      </w:divBdr>
      <w:divsChild>
        <w:div w:id="729770405">
          <w:marLeft w:val="547"/>
          <w:marRight w:val="0"/>
          <w:marTop w:val="0"/>
          <w:marBottom w:val="0"/>
          <w:divBdr>
            <w:top w:val="none" w:sz="0" w:space="0" w:color="auto"/>
            <w:left w:val="none" w:sz="0" w:space="0" w:color="auto"/>
            <w:bottom w:val="none" w:sz="0" w:space="0" w:color="auto"/>
            <w:right w:val="none" w:sz="0" w:space="0" w:color="auto"/>
          </w:divBdr>
        </w:div>
        <w:div w:id="1514144784">
          <w:marLeft w:val="547"/>
          <w:marRight w:val="0"/>
          <w:marTop w:val="0"/>
          <w:marBottom w:val="0"/>
          <w:divBdr>
            <w:top w:val="none" w:sz="0" w:space="0" w:color="auto"/>
            <w:left w:val="none" w:sz="0" w:space="0" w:color="auto"/>
            <w:bottom w:val="none" w:sz="0" w:space="0" w:color="auto"/>
            <w:right w:val="none" w:sz="0" w:space="0" w:color="auto"/>
          </w:divBdr>
        </w:div>
        <w:div w:id="1729646438">
          <w:marLeft w:val="547"/>
          <w:marRight w:val="0"/>
          <w:marTop w:val="0"/>
          <w:marBottom w:val="0"/>
          <w:divBdr>
            <w:top w:val="none" w:sz="0" w:space="0" w:color="auto"/>
            <w:left w:val="none" w:sz="0" w:space="0" w:color="auto"/>
            <w:bottom w:val="none" w:sz="0" w:space="0" w:color="auto"/>
            <w:right w:val="none" w:sz="0" w:space="0" w:color="auto"/>
          </w:divBdr>
        </w:div>
      </w:divsChild>
    </w:div>
    <w:div w:id="1330018128">
      <w:bodyDiv w:val="1"/>
      <w:marLeft w:val="0"/>
      <w:marRight w:val="0"/>
      <w:marTop w:val="0"/>
      <w:marBottom w:val="0"/>
      <w:divBdr>
        <w:top w:val="none" w:sz="0" w:space="0" w:color="auto"/>
        <w:left w:val="none" w:sz="0" w:space="0" w:color="auto"/>
        <w:bottom w:val="none" w:sz="0" w:space="0" w:color="auto"/>
        <w:right w:val="none" w:sz="0" w:space="0" w:color="auto"/>
      </w:divBdr>
    </w:div>
    <w:div w:id="1445736489">
      <w:bodyDiv w:val="1"/>
      <w:marLeft w:val="0"/>
      <w:marRight w:val="0"/>
      <w:marTop w:val="0"/>
      <w:marBottom w:val="0"/>
      <w:divBdr>
        <w:top w:val="none" w:sz="0" w:space="0" w:color="auto"/>
        <w:left w:val="none" w:sz="0" w:space="0" w:color="auto"/>
        <w:bottom w:val="none" w:sz="0" w:space="0" w:color="auto"/>
        <w:right w:val="none" w:sz="0" w:space="0" w:color="auto"/>
      </w:divBdr>
    </w:div>
    <w:div w:id="1771319177">
      <w:bodyDiv w:val="1"/>
      <w:marLeft w:val="0"/>
      <w:marRight w:val="0"/>
      <w:marTop w:val="0"/>
      <w:marBottom w:val="0"/>
      <w:divBdr>
        <w:top w:val="none" w:sz="0" w:space="0" w:color="auto"/>
        <w:left w:val="none" w:sz="0" w:space="0" w:color="auto"/>
        <w:bottom w:val="none" w:sz="0" w:space="0" w:color="auto"/>
        <w:right w:val="none" w:sz="0" w:space="0" w:color="auto"/>
      </w:divBdr>
    </w:div>
    <w:div w:id="1816792976">
      <w:bodyDiv w:val="1"/>
      <w:marLeft w:val="0"/>
      <w:marRight w:val="0"/>
      <w:marTop w:val="0"/>
      <w:marBottom w:val="0"/>
      <w:divBdr>
        <w:top w:val="none" w:sz="0" w:space="0" w:color="auto"/>
        <w:left w:val="none" w:sz="0" w:space="0" w:color="auto"/>
        <w:bottom w:val="none" w:sz="0" w:space="0" w:color="auto"/>
        <w:right w:val="none" w:sz="0" w:space="0" w:color="auto"/>
      </w:divBdr>
    </w:div>
    <w:div w:id="1856847971">
      <w:bodyDiv w:val="1"/>
      <w:marLeft w:val="0"/>
      <w:marRight w:val="0"/>
      <w:marTop w:val="0"/>
      <w:marBottom w:val="0"/>
      <w:divBdr>
        <w:top w:val="none" w:sz="0" w:space="0" w:color="auto"/>
        <w:left w:val="none" w:sz="0" w:space="0" w:color="auto"/>
        <w:bottom w:val="none" w:sz="0" w:space="0" w:color="auto"/>
        <w:right w:val="none" w:sz="0" w:space="0" w:color="auto"/>
      </w:divBdr>
    </w:div>
    <w:div w:id="2086339703">
      <w:bodyDiv w:val="1"/>
      <w:marLeft w:val="0"/>
      <w:marRight w:val="0"/>
      <w:marTop w:val="0"/>
      <w:marBottom w:val="0"/>
      <w:divBdr>
        <w:top w:val="none" w:sz="0" w:space="0" w:color="auto"/>
        <w:left w:val="none" w:sz="0" w:space="0" w:color="auto"/>
        <w:bottom w:val="none" w:sz="0" w:space="0" w:color="auto"/>
        <w:right w:val="none" w:sz="0" w:space="0" w:color="auto"/>
      </w:divBdr>
      <w:divsChild>
        <w:div w:id="13397697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58D6F4-2C46-4A6F-B147-E48E63945C6A}" type="doc">
      <dgm:prSet loTypeId="urn:microsoft.com/office/officeart/2005/8/layout/equation1" loCatId="relationship" qsTypeId="urn:microsoft.com/office/officeart/2005/8/quickstyle/simple1" qsCatId="simple" csTypeId="urn:microsoft.com/office/officeart/2005/8/colors/colorful5" csCatId="colorful" phldr="1"/>
      <dgm:spPr/>
    </dgm:pt>
    <dgm:pt modelId="{2B6A8C0A-C863-440A-8B36-48412CC64A5C}">
      <dgm:prSet phldrT="[Text]"/>
      <dgm:spPr>
        <a:xfrm>
          <a:off x="380899" y="295"/>
          <a:ext cx="751884" cy="75188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RE-fresh</a:t>
          </a:r>
        </a:p>
      </dgm:t>
    </dgm:pt>
    <dgm:pt modelId="{5FA89D5A-3AD1-4B13-9467-90CFB2259255}" type="parTrans" cxnId="{615425EF-6AF0-4233-A597-ED0EE94D2FCF}">
      <dgm:prSet/>
      <dgm:spPr/>
      <dgm:t>
        <a:bodyPr/>
        <a:lstStyle/>
        <a:p>
          <a:endParaRPr lang="en-US"/>
        </a:p>
      </dgm:t>
    </dgm:pt>
    <dgm:pt modelId="{E74A543B-F187-4F3D-BADC-EE10C088C0E4}" type="sibTrans" cxnId="{615425EF-6AF0-4233-A597-ED0EE94D2FCF}">
      <dgm:prSet/>
      <dgm:spPr>
        <a:xfrm>
          <a:off x="1193836" y="158191"/>
          <a:ext cx="436092" cy="436092"/>
        </a:xfrm>
        <a:solidFill>
          <a:srgbClr val="70AD47"/>
        </a:solidFill>
        <a:ln>
          <a:noFill/>
        </a:ln>
        <a:effectLst/>
      </dgm:spPr>
      <dgm:t>
        <a:bodyPr/>
        <a:lstStyle/>
        <a:p>
          <a:endParaRPr lang="en-US">
            <a:solidFill>
              <a:sysClr val="window" lastClr="FFFFFF"/>
            </a:solidFill>
            <a:latin typeface="Calibri" panose="020F0502020204030204"/>
            <a:ea typeface="+mn-ea"/>
            <a:cs typeface="+mn-cs"/>
          </a:endParaRPr>
        </a:p>
      </dgm:t>
    </dgm:pt>
    <dgm:pt modelId="{B44191CE-850E-4CE6-9DE6-57A2A9DE176F}">
      <dgm:prSet phldrT="[Text]"/>
      <dgm:spPr>
        <a:xfrm>
          <a:off x="1690982" y="295"/>
          <a:ext cx="751884" cy="751884"/>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RE-peat</a:t>
          </a:r>
        </a:p>
      </dgm:t>
    </dgm:pt>
    <dgm:pt modelId="{F1CD277E-A132-448E-B6D2-61278AADF0D4}" type="parTrans" cxnId="{63E8620C-5065-4F3F-B720-96C6003435CD}">
      <dgm:prSet/>
      <dgm:spPr/>
      <dgm:t>
        <a:bodyPr/>
        <a:lstStyle/>
        <a:p>
          <a:endParaRPr lang="en-US"/>
        </a:p>
      </dgm:t>
    </dgm:pt>
    <dgm:pt modelId="{0635DC59-77AD-4A5B-985B-94C8761A2DBC}" type="sibTrans" cxnId="{63E8620C-5065-4F3F-B720-96C6003435CD}">
      <dgm:prSet/>
      <dgm:spPr>
        <a:xfrm>
          <a:off x="2503920" y="158191"/>
          <a:ext cx="436092" cy="436092"/>
        </a:xfrm>
        <a:solidFill>
          <a:srgbClr val="4472C4">
            <a:hueOff val="-7353344"/>
            <a:satOff val="-10228"/>
            <a:lumOff val="-3922"/>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98E43D66-25B5-4330-8A5E-52B7B12C027D}">
      <dgm:prSet phldrT="[Text]"/>
      <dgm:spPr>
        <a:xfrm>
          <a:off x="3001066" y="295"/>
          <a:ext cx="751884" cy="751884"/>
        </a:xfr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RE-member</a:t>
          </a:r>
        </a:p>
      </dgm:t>
    </dgm:pt>
    <dgm:pt modelId="{C1850927-210D-4DA8-8FEB-FC28D504794E}" type="parTrans" cxnId="{7C00EDEB-F878-4456-A907-B337FC02D506}">
      <dgm:prSet/>
      <dgm:spPr/>
      <dgm:t>
        <a:bodyPr/>
        <a:lstStyle/>
        <a:p>
          <a:endParaRPr lang="en-US"/>
        </a:p>
      </dgm:t>
    </dgm:pt>
    <dgm:pt modelId="{6B4A1C13-B866-4FD7-89FC-87C94BCB6F7F}" type="sibTrans" cxnId="{7C00EDEB-F878-4456-A907-B337FC02D506}">
      <dgm:prSet/>
      <dgm:spPr/>
      <dgm:t>
        <a:bodyPr/>
        <a:lstStyle/>
        <a:p>
          <a:endParaRPr lang="en-US"/>
        </a:p>
      </dgm:t>
    </dgm:pt>
    <dgm:pt modelId="{148168E7-057B-4FB4-80C6-0E7ABCE5FFE0}" type="pres">
      <dgm:prSet presAssocID="{DB58D6F4-2C46-4A6F-B147-E48E63945C6A}" presName="linearFlow" presStyleCnt="0">
        <dgm:presLayoutVars>
          <dgm:dir/>
          <dgm:resizeHandles val="exact"/>
        </dgm:presLayoutVars>
      </dgm:prSet>
      <dgm:spPr/>
    </dgm:pt>
    <dgm:pt modelId="{522A890A-B1AA-44C8-AA9E-9B64F50ABBF1}" type="pres">
      <dgm:prSet presAssocID="{2B6A8C0A-C863-440A-8B36-48412CC64A5C}" presName="node" presStyleLbl="node1" presStyleIdx="0" presStyleCnt="3">
        <dgm:presLayoutVars>
          <dgm:bulletEnabled val="1"/>
        </dgm:presLayoutVars>
      </dgm:prSet>
      <dgm:spPr>
        <a:prstGeom prst="ellipse">
          <a:avLst/>
        </a:prstGeom>
      </dgm:spPr>
      <dgm:t>
        <a:bodyPr/>
        <a:lstStyle/>
        <a:p>
          <a:endParaRPr lang="en-US"/>
        </a:p>
      </dgm:t>
    </dgm:pt>
    <dgm:pt modelId="{D1E9F315-8930-41EB-8B4E-829D1C90B8AD}" type="pres">
      <dgm:prSet presAssocID="{E74A543B-F187-4F3D-BADC-EE10C088C0E4}" presName="spacerL" presStyleCnt="0"/>
      <dgm:spPr/>
    </dgm:pt>
    <dgm:pt modelId="{4E7DCB0C-A6AA-4399-9C71-45D269735A19}" type="pres">
      <dgm:prSet presAssocID="{E74A543B-F187-4F3D-BADC-EE10C088C0E4}" presName="sibTrans" presStyleLbl="sibTrans2D1" presStyleIdx="0" presStyleCnt="2"/>
      <dgm:spPr>
        <a:prstGeom prst="mathPlus">
          <a:avLst/>
        </a:prstGeom>
      </dgm:spPr>
      <dgm:t>
        <a:bodyPr/>
        <a:lstStyle/>
        <a:p>
          <a:endParaRPr lang="en-US"/>
        </a:p>
      </dgm:t>
    </dgm:pt>
    <dgm:pt modelId="{5ECC07E4-7576-4076-8384-EE79B3ED2BCF}" type="pres">
      <dgm:prSet presAssocID="{E74A543B-F187-4F3D-BADC-EE10C088C0E4}" presName="spacerR" presStyleCnt="0"/>
      <dgm:spPr/>
    </dgm:pt>
    <dgm:pt modelId="{EDF32D8B-3A76-4AC5-83C8-07527F4DC575}" type="pres">
      <dgm:prSet presAssocID="{B44191CE-850E-4CE6-9DE6-57A2A9DE176F}" presName="node" presStyleLbl="node1" presStyleIdx="1" presStyleCnt="3">
        <dgm:presLayoutVars>
          <dgm:bulletEnabled val="1"/>
        </dgm:presLayoutVars>
      </dgm:prSet>
      <dgm:spPr>
        <a:prstGeom prst="ellipse">
          <a:avLst/>
        </a:prstGeom>
      </dgm:spPr>
      <dgm:t>
        <a:bodyPr/>
        <a:lstStyle/>
        <a:p>
          <a:endParaRPr lang="en-US"/>
        </a:p>
      </dgm:t>
    </dgm:pt>
    <dgm:pt modelId="{EC2530C8-AB2D-4A36-B93A-5B2E94432EA0}" type="pres">
      <dgm:prSet presAssocID="{0635DC59-77AD-4A5B-985B-94C8761A2DBC}" presName="spacerL" presStyleCnt="0"/>
      <dgm:spPr/>
    </dgm:pt>
    <dgm:pt modelId="{4FB2FFFC-C054-462C-9F87-E28F30785807}" type="pres">
      <dgm:prSet presAssocID="{0635DC59-77AD-4A5B-985B-94C8761A2DBC}" presName="sibTrans" presStyleLbl="sibTrans2D1" presStyleIdx="1" presStyleCnt="2"/>
      <dgm:spPr>
        <a:prstGeom prst="mathEqual">
          <a:avLst/>
        </a:prstGeom>
      </dgm:spPr>
      <dgm:t>
        <a:bodyPr/>
        <a:lstStyle/>
        <a:p>
          <a:endParaRPr lang="en-US"/>
        </a:p>
      </dgm:t>
    </dgm:pt>
    <dgm:pt modelId="{86F662D2-A896-4EDF-A9E6-39F151C83821}" type="pres">
      <dgm:prSet presAssocID="{0635DC59-77AD-4A5B-985B-94C8761A2DBC}" presName="spacerR" presStyleCnt="0"/>
      <dgm:spPr/>
    </dgm:pt>
    <dgm:pt modelId="{2A06C7CB-0A01-4B2C-A67B-F96F02EBD012}" type="pres">
      <dgm:prSet presAssocID="{98E43D66-25B5-4330-8A5E-52B7B12C027D}" presName="node" presStyleLbl="node1" presStyleIdx="2" presStyleCnt="3">
        <dgm:presLayoutVars>
          <dgm:bulletEnabled val="1"/>
        </dgm:presLayoutVars>
      </dgm:prSet>
      <dgm:spPr>
        <a:prstGeom prst="ellipse">
          <a:avLst/>
        </a:prstGeom>
      </dgm:spPr>
      <dgm:t>
        <a:bodyPr/>
        <a:lstStyle/>
        <a:p>
          <a:endParaRPr lang="en-US"/>
        </a:p>
      </dgm:t>
    </dgm:pt>
  </dgm:ptLst>
  <dgm:cxnLst>
    <dgm:cxn modelId="{3677CFD0-1A03-46AC-9584-FBB275634CB2}" type="presOf" srcId="{98E43D66-25B5-4330-8A5E-52B7B12C027D}" destId="{2A06C7CB-0A01-4B2C-A67B-F96F02EBD012}" srcOrd="0" destOrd="0" presId="urn:microsoft.com/office/officeart/2005/8/layout/equation1"/>
    <dgm:cxn modelId="{82868D45-C6C3-4113-9EAB-F0949A7A9DD1}" type="presOf" srcId="{E74A543B-F187-4F3D-BADC-EE10C088C0E4}" destId="{4E7DCB0C-A6AA-4399-9C71-45D269735A19}" srcOrd="0" destOrd="0" presId="urn:microsoft.com/office/officeart/2005/8/layout/equation1"/>
    <dgm:cxn modelId="{7C00EDEB-F878-4456-A907-B337FC02D506}" srcId="{DB58D6F4-2C46-4A6F-B147-E48E63945C6A}" destId="{98E43D66-25B5-4330-8A5E-52B7B12C027D}" srcOrd="2" destOrd="0" parTransId="{C1850927-210D-4DA8-8FEB-FC28D504794E}" sibTransId="{6B4A1C13-B866-4FD7-89FC-87C94BCB6F7F}"/>
    <dgm:cxn modelId="{8498BA40-8907-406E-8A22-26F37F4FD36C}" type="presOf" srcId="{B44191CE-850E-4CE6-9DE6-57A2A9DE176F}" destId="{EDF32D8B-3A76-4AC5-83C8-07527F4DC575}" srcOrd="0" destOrd="0" presId="urn:microsoft.com/office/officeart/2005/8/layout/equation1"/>
    <dgm:cxn modelId="{AE2CAED0-A9A5-42BA-99FE-648408F56131}" type="presOf" srcId="{0635DC59-77AD-4A5B-985B-94C8761A2DBC}" destId="{4FB2FFFC-C054-462C-9F87-E28F30785807}" srcOrd="0" destOrd="0" presId="urn:microsoft.com/office/officeart/2005/8/layout/equation1"/>
    <dgm:cxn modelId="{615425EF-6AF0-4233-A597-ED0EE94D2FCF}" srcId="{DB58D6F4-2C46-4A6F-B147-E48E63945C6A}" destId="{2B6A8C0A-C863-440A-8B36-48412CC64A5C}" srcOrd="0" destOrd="0" parTransId="{5FA89D5A-3AD1-4B13-9467-90CFB2259255}" sibTransId="{E74A543B-F187-4F3D-BADC-EE10C088C0E4}"/>
    <dgm:cxn modelId="{E7B06380-DCA5-44D5-A24E-CE28E222B250}" type="presOf" srcId="{DB58D6F4-2C46-4A6F-B147-E48E63945C6A}" destId="{148168E7-057B-4FB4-80C6-0E7ABCE5FFE0}" srcOrd="0" destOrd="0" presId="urn:microsoft.com/office/officeart/2005/8/layout/equation1"/>
    <dgm:cxn modelId="{63E8620C-5065-4F3F-B720-96C6003435CD}" srcId="{DB58D6F4-2C46-4A6F-B147-E48E63945C6A}" destId="{B44191CE-850E-4CE6-9DE6-57A2A9DE176F}" srcOrd="1" destOrd="0" parTransId="{F1CD277E-A132-448E-B6D2-61278AADF0D4}" sibTransId="{0635DC59-77AD-4A5B-985B-94C8761A2DBC}"/>
    <dgm:cxn modelId="{70909D1F-9D5E-4E35-A1E4-3CA9C2753037}" type="presOf" srcId="{2B6A8C0A-C863-440A-8B36-48412CC64A5C}" destId="{522A890A-B1AA-44C8-AA9E-9B64F50ABBF1}" srcOrd="0" destOrd="0" presId="urn:microsoft.com/office/officeart/2005/8/layout/equation1"/>
    <dgm:cxn modelId="{6FF417E0-4376-4176-B56F-EAA9B9F4B214}" type="presParOf" srcId="{148168E7-057B-4FB4-80C6-0E7ABCE5FFE0}" destId="{522A890A-B1AA-44C8-AA9E-9B64F50ABBF1}" srcOrd="0" destOrd="0" presId="urn:microsoft.com/office/officeart/2005/8/layout/equation1"/>
    <dgm:cxn modelId="{698F0DC0-4CC5-42C1-A32B-A4EAFE227DDF}" type="presParOf" srcId="{148168E7-057B-4FB4-80C6-0E7ABCE5FFE0}" destId="{D1E9F315-8930-41EB-8B4E-829D1C90B8AD}" srcOrd="1" destOrd="0" presId="urn:microsoft.com/office/officeart/2005/8/layout/equation1"/>
    <dgm:cxn modelId="{D7E93A1E-9076-4937-B70F-C53C2873005D}" type="presParOf" srcId="{148168E7-057B-4FB4-80C6-0E7ABCE5FFE0}" destId="{4E7DCB0C-A6AA-4399-9C71-45D269735A19}" srcOrd="2" destOrd="0" presId="urn:microsoft.com/office/officeart/2005/8/layout/equation1"/>
    <dgm:cxn modelId="{F2DD2161-878A-4424-ABBB-FA8FD097FD9E}" type="presParOf" srcId="{148168E7-057B-4FB4-80C6-0E7ABCE5FFE0}" destId="{5ECC07E4-7576-4076-8384-EE79B3ED2BCF}" srcOrd="3" destOrd="0" presId="urn:microsoft.com/office/officeart/2005/8/layout/equation1"/>
    <dgm:cxn modelId="{4224A6E6-3B83-40ED-9475-948A307303C6}" type="presParOf" srcId="{148168E7-057B-4FB4-80C6-0E7ABCE5FFE0}" destId="{EDF32D8B-3A76-4AC5-83C8-07527F4DC575}" srcOrd="4" destOrd="0" presId="urn:microsoft.com/office/officeart/2005/8/layout/equation1"/>
    <dgm:cxn modelId="{71856DA2-3135-43A0-995C-65604B2557BF}" type="presParOf" srcId="{148168E7-057B-4FB4-80C6-0E7ABCE5FFE0}" destId="{EC2530C8-AB2D-4A36-B93A-5B2E94432EA0}" srcOrd="5" destOrd="0" presId="urn:microsoft.com/office/officeart/2005/8/layout/equation1"/>
    <dgm:cxn modelId="{CE25C6AF-5A70-40E4-BEC0-107C8CA53010}" type="presParOf" srcId="{148168E7-057B-4FB4-80C6-0E7ABCE5FFE0}" destId="{4FB2FFFC-C054-462C-9F87-E28F30785807}" srcOrd="6" destOrd="0" presId="urn:microsoft.com/office/officeart/2005/8/layout/equation1"/>
    <dgm:cxn modelId="{DBD99D12-8270-4F7E-820D-2FCE02A73AD1}" type="presParOf" srcId="{148168E7-057B-4FB4-80C6-0E7ABCE5FFE0}" destId="{86F662D2-A896-4EDF-A9E6-39F151C83821}" srcOrd="7" destOrd="0" presId="urn:microsoft.com/office/officeart/2005/8/layout/equation1"/>
    <dgm:cxn modelId="{92652C74-F87D-45D0-B3BB-81CF61F0CAD5}" type="presParOf" srcId="{148168E7-057B-4FB4-80C6-0E7ABCE5FFE0}" destId="{2A06C7CB-0A01-4B2C-A67B-F96F02EBD012}"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A890A-B1AA-44C8-AA9E-9B64F50ABBF1}">
      <dsp:nvSpPr>
        <dsp:cNvPr id="0" name=""/>
        <dsp:cNvSpPr/>
      </dsp:nvSpPr>
      <dsp:spPr>
        <a:xfrm>
          <a:off x="380899" y="295"/>
          <a:ext cx="751884" cy="75188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RE-fresh</a:t>
          </a:r>
        </a:p>
      </dsp:txBody>
      <dsp:txXfrm>
        <a:off x="491010" y="110406"/>
        <a:ext cx="531662" cy="531662"/>
      </dsp:txXfrm>
    </dsp:sp>
    <dsp:sp modelId="{4E7DCB0C-A6AA-4399-9C71-45D269735A19}">
      <dsp:nvSpPr>
        <dsp:cNvPr id="0" name=""/>
        <dsp:cNvSpPr/>
      </dsp:nvSpPr>
      <dsp:spPr>
        <a:xfrm>
          <a:off x="1193836" y="158191"/>
          <a:ext cx="436092" cy="436092"/>
        </a:xfrm>
        <a:prstGeom prst="mathPlus">
          <a:avLst/>
        </a:prstGeom>
        <a:solidFill>
          <a:srgbClr val="70AD4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1251640" y="324953"/>
        <a:ext cx="320484" cy="102568"/>
      </dsp:txXfrm>
    </dsp:sp>
    <dsp:sp modelId="{EDF32D8B-3A76-4AC5-83C8-07527F4DC575}">
      <dsp:nvSpPr>
        <dsp:cNvPr id="0" name=""/>
        <dsp:cNvSpPr/>
      </dsp:nvSpPr>
      <dsp:spPr>
        <a:xfrm>
          <a:off x="1690982" y="295"/>
          <a:ext cx="751884" cy="751884"/>
        </a:xfrm>
        <a:prstGeom prst="ellipse">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RE-peat</a:t>
          </a:r>
        </a:p>
      </dsp:txBody>
      <dsp:txXfrm>
        <a:off x="1801093" y="110406"/>
        <a:ext cx="531662" cy="531662"/>
      </dsp:txXfrm>
    </dsp:sp>
    <dsp:sp modelId="{4FB2FFFC-C054-462C-9F87-E28F30785807}">
      <dsp:nvSpPr>
        <dsp:cNvPr id="0" name=""/>
        <dsp:cNvSpPr/>
      </dsp:nvSpPr>
      <dsp:spPr>
        <a:xfrm>
          <a:off x="2503920" y="158191"/>
          <a:ext cx="436092" cy="436092"/>
        </a:xfrm>
        <a:prstGeom prst="mathEqual">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2561724" y="248026"/>
        <a:ext cx="320484" cy="256422"/>
      </dsp:txXfrm>
    </dsp:sp>
    <dsp:sp modelId="{2A06C7CB-0A01-4B2C-A67B-F96F02EBD012}">
      <dsp:nvSpPr>
        <dsp:cNvPr id="0" name=""/>
        <dsp:cNvSpPr/>
      </dsp:nvSpPr>
      <dsp:spPr>
        <a:xfrm>
          <a:off x="3001066" y="295"/>
          <a:ext cx="751884" cy="751884"/>
        </a:xfrm>
        <a:prstGeom prst="ellipse">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RE-member</a:t>
          </a:r>
        </a:p>
      </dsp:txBody>
      <dsp:txXfrm>
        <a:off x="3111177" y="110406"/>
        <a:ext cx="531662" cy="53166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73F36734189647970BED20E3679C2D" ma:contentTypeVersion="2" ma:contentTypeDescription="Create a new document." ma:contentTypeScope="" ma:versionID="8e454ffdb11f0d2e229c310d10bfd8ca">
  <xsd:schema xmlns:xsd="http://www.w3.org/2001/XMLSchema" xmlns:xs="http://www.w3.org/2001/XMLSchema" xmlns:p="http://schemas.microsoft.com/office/2006/metadata/properties" xmlns:ns2="33ba9272-4847-42d2-9ac2-cc15c5c6e659" targetNamespace="http://schemas.microsoft.com/office/2006/metadata/properties" ma:root="true" ma:fieldsID="e225e6c05ff6a7db3ab8b430b386b220" ns2:_="">
    <xsd:import namespace="33ba9272-4847-42d2-9ac2-cc15c5c6e6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a9272-4847-42d2-9ac2-cc15c5c6e6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9033-34FF-4063-96BC-88A6A5AA6652}">
  <ds:schemaRefs>
    <ds:schemaRef ds:uri="http://schemas.microsoft.com/sharepoint/v3/contenttype/forms"/>
  </ds:schemaRefs>
</ds:datastoreItem>
</file>

<file path=customXml/itemProps2.xml><?xml version="1.0" encoding="utf-8"?>
<ds:datastoreItem xmlns:ds="http://schemas.openxmlformats.org/officeDocument/2006/customXml" ds:itemID="{A560868F-9EDE-4FC5-93A2-76A4173B83D9}">
  <ds:schemaRefs>
    <ds:schemaRef ds:uri="http://schemas.microsoft.com/office/2006/metadata/properties"/>
    <ds:schemaRef ds:uri="http://purl.org/dc/elements/1.1/"/>
    <ds:schemaRef ds:uri="http://schemas.microsoft.com/office/infopath/2007/PartnerControls"/>
    <ds:schemaRef ds:uri="33ba9272-4847-42d2-9ac2-cc15c5c6e659"/>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50482AA-1329-41CA-A6F3-B2995FBBC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a9272-4847-42d2-9ac2-cc15c5c6e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9BFB3-D89A-4F5A-9906-DF0F1A91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7193</CharactersWithSpaces>
  <SharedDoc>false</SharedDoc>
  <HLinks>
    <vt:vector size="12" baseType="variant">
      <vt:variant>
        <vt:i4>1966085</vt:i4>
      </vt:variant>
      <vt:variant>
        <vt:i4>3</vt:i4>
      </vt:variant>
      <vt:variant>
        <vt:i4>0</vt:i4>
      </vt:variant>
      <vt:variant>
        <vt:i4>5</vt:i4>
      </vt:variant>
      <vt:variant>
        <vt:lpwstr>https://ent.sharelibraries.info/</vt:lpwstr>
      </vt:variant>
      <vt:variant>
        <vt:lpwstr/>
      </vt:variant>
      <vt:variant>
        <vt:i4>3866724</vt:i4>
      </vt:variant>
      <vt:variant>
        <vt:i4>0</vt:i4>
      </vt:variant>
      <vt:variant>
        <vt:i4>0</vt:i4>
      </vt:variant>
      <vt:variant>
        <vt:i4>5</vt:i4>
      </vt:variant>
      <vt:variant>
        <vt:lpwstr>http://extranet.winnefox.org/wals/sirsidynix/workflows/patronrecords/specialtasksandsituations/teachercards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Smith</dc:creator>
  <cp:lastModifiedBy>Karla Smith</cp:lastModifiedBy>
  <cp:revision>17</cp:revision>
  <cp:lastPrinted>2016-03-28T21:40:00Z</cp:lastPrinted>
  <dcterms:created xsi:type="dcterms:W3CDTF">2016-03-21T17:13:00Z</dcterms:created>
  <dcterms:modified xsi:type="dcterms:W3CDTF">2016-03-28T22:01:00Z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0x0101006373F36734189647970BED20E3679C2D</vt:lpwstr>
  </property>
</Properties>
</file>